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B254C">
        <w:tc>
          <w:tcPr>
            <w:tcW w:w="509" w:type="dxa"/>
          </w:tcPr>
          <w:p w:rsidR="00FB254C" w:rsidRDefault="004F678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B254C" w:rsidRDefault="004F678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27.1</w:t>
            </w:r>
            <w:r>
              <w:rPr>
                <w:rFonts w:ascii="黑体" w:eastAsia="黑体" w:hAnsi="黑体" w:hint="eastAsia"/>
                <w:sz w:val="21"/>
                <w:szCs w:val="21"/>
              </w:rPr>
              <w:t>0</w:t>
            </w:r>
            <w:r>
              <w:rPr>
                <w:rFonts w:ascii="黑体" w:eastAsia="黑体" w:hAnsi="黑体"/>
                <w:sz w:val="21"/>
                <w:szCs w:val="21"/>
              </w:rPr>
              <w:t>0</w:t>
            </w:r>
            <w:r>
              <w:rPr>
                <w:rFonts w:ascii="黑体" w:eastAsia="黑体" w:hAnsi="黑体"/>
                <w:sz w:val="21"/>
                <w:szCs w:val="21"/>
              </w:rPr>
              <w:fldChar w:fldCharType="end"/>
            </w:r>
            <w:bookmarkEnd w:id="0"/>
          </w:p>
        </w:tc>
      </w:tr>
      <w:tr w:rsidR="00FB254C">
        <w:tc>
          <w:tcPr>
            <w:tcW w:w="509" w:type="dxa"/>
          </w:tcPr>
          <w:p w:rsidR="00FB254C" w:rsidRDefault="004F678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B254C">
              <w:trPr>
                <w:trHeight w:hRule="exact" w:val="1021"/>
              </w:trPr>
              <w:tc>
                <w:tcPr>
                  <w:tcW w:w="9242" w:type="dxa"/>
                  <w:vAlign w:val="center"/>
                </w:tcPr>
                <w:p w:rsidR="00FB254C" w:rsidRDefault="004F6781" w:rsidP="000A1BA2">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ZHAQ</w:t>
                  </w:r>
                  <w:r>
                    <w:fldChar w:fldCharType="end"/>
                  </w:r>
                  <w:bookmarkEnd w:id="1"/>
                </w:p>
              </w:tc>
            </w:tr>
          </w:tbl>
          <w:p w:rsidR="00FB254C" w:rsidRDefault="004F678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K</w:t>
            </w:r>
            <w:r>
              <w:rPr>
                <w:rFonts w:ascii="黑体" w:eastAsia="黑体" w:hAnsi="黑体" w:hint="eastAsia"/>
                <w:sz w:val="21"/>
                <w:szCs w:val="21"/>
              </w:rPr>
              <w:t>80/89</w:t>
            </w:r>
            <w:r>
              <w:rPr>
                <w:rFonts w:ascii="黑体" w:eastAsia="黑体" w:hAnsi="黑体"/>
                <w:sz w:val="21"/>
                <w:szCs w:val="21"/>
              </w:rPr>
              <w:fldChar w:fldCharType="end"/>
            </w:r>
            <w:bookmarkEnd w:id="2"/>
          </w:p>
        </w:tc>
      </w:tr>
    </w:tbl>
    <w:bookmarkStart w:id="3" w:name="_Hlk26473981"/>
    <w:p w:rsidR="00FB254C" w:rsidRDefault="004F6781">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sidR="000A1BA2">
        <w:rPr>
          <w:rFonts w:ascii="黑体" w:eastAsia="黑体"/>
          <w:b w:val="0"/>
          <w:w w:val="100"/>
          <w:sz w:val="48"/>
        </w:rPr>
      </w:r>
      <w:r>
        <w:rPr>
          <w:rFonts w:ascii="黑体" w:eastAsia="黑体"/>
          <w:b w:val="0"/>
          <w:w w:val="100"/>
          <w:sz w:val="48"/>
        </w:rPr>
        <w:fldChar w:fldCharType="separate"/>
      </w:r>
      <w:r w:rsidR="000A1BA2">
        <w:rPr>
          <w:rFonts w:ascii="黑体" w:eastAsia="黑体" w:hint="eastAsia"/>
          <w:b w:val="0"/>
          <w:w w:val="100"/>
          <w:sz w:val="48"/>
        </w:rPr>
        <w:t>珠海市质量协会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FB254C" w:rsidRDefault="004F6781">
      <w:pPr>
        <w:pStyle w:val="affffffffff2"/>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ZHAQ</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w:t>
      </w:r>
      <w:r>
        <w:rPr>
          <w:rFonts w:hint="eastAsia"/>
        </w:rPr>
        <w:t>3</w:t>
      </w:r>
      <w:r>
        <w:fldChar w:fldCharType="end"/>
      </w:r>
      <w:bookmarkEnd w:id="7"/>
    </w:p>
    <w:p w:rsidR="00FB254C" w:rsidRDefault="004F6781">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FB254C" w:rsidRDefault="004F6781">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60288;mso-position-horizontal-relative:page;mso-position-vertical-relative:page;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FB254C" w:rsidRDefault="00FB254C">
      <w:pPr>
        <w:pStyle w:val="afffff0"/>
        <w:framePr w:w="9639" w:h="6976" w:hRule="exact" w:hSpace="0" w:vSpace="0" w:wrap="around" w:hAnchor="page" w:y="6408"/>
        <w:jc w:val="center"/>
        <w:rPr>
          <w:rFonts w:ascii="黑体" w:eastAsia="黑体" w:hAnsi="黑体"/>
          <w:b w:val="0"/>
          <w:bCs w:val="0"/>
          <w:w w:val="100"/>
        </w:rPr>
      </w:pPr>
    </w:p>
    <w:p w:rsidR="00FB254C" w:rsidRDefault="004F6781">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用户侧调峰储能系统调试</w:t>
      </w:r>
      <w:r>
        <w:rPr>
          <w:rFonts w:hint="eastAsia"/>
        </w:rPr>
        <w:t>规程</w:t>
      </w:r>
      <w:r>
        <w:fldChar w:fldCharType="end"/>
      </w:r>
      <w:bookmarkEnd w:id="9"/>
    </w:p>
    <w:p w:rsidR="00FB254C" w:rsidRDefault="00FB254C">
      <w:pPr>
        <w:framePr w:w="9639" w:h="6974" w:hRule="exact" w:wrap="around" w:vAnchor="page" w:hAnchor="page" w:x="1419" w:y="6408" w:anchorLock="1"/>
        <w:ind w:left="-1418"/>
      </w:pPr>
    </w:p>
    <w:p w:rsidR="00FB254C" w:rsidRDefault="004F6781">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of practice for commissioning of houseside peak regulating energy storage system</w:t>
      </w:r>
      <w:r>
        <w:rPr>
          <w:rFonts w:eastAsia="黑体"/>
          <w:szCs w:val="28"/>
        </w:rPr>
        <w:fldChar w:fldCharType="end"/>
      </w:r>
      <w:bookmarkEnd w:id="10"/>
    </w:p>
    <w:p w:rsidR="00FB254C" w:rsidRDefault="00FB254C">
      <w:pPr>
        <w:framePr w:w="9639" w:h="6974" w:hRule="exact" w:wrap="around" w:vAnchor="page" w:hAnchor="page" w:x="1419" w:y="6408" w:anchorLock="1"/>
        <w:spacing w:line="760" w:lineRule="exact"/>
        <w:ind w:left="-1418"/>
      </w:pPr>
    </w:p>
    <w:p w:rsidR="00FB254C" w:rsidRDefault="00FB254C">
      <w:pPr>
        <w:pStyle w:val="afffffff8"/>
        <w:framePr w:w="9639" w:h="6974" w:hRule="exact" w:wrap="around" w:vAnchor="page" w:hAnchor="page" w:x="1419" w:y="6408" w:anchorLock="1"/>
        <w:textAlignment w:val="bottom"/>
        <w:rPr>
          <w:rFonts w:eastAsia="黑体"/>
          <w:szCs w:val="28"/>
        </w:rPr>
      </w:pPr>
    </w:p>
    <w:p w:rsidR="00FB254C" w:rsidRDefault="004F678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w:instrText>
      </w:r>
      <w:r>
        <w:rPr>
          <w:sz w:val="24"/>
          <w:szCs w:val="28"/>
        </w:rPr>
        <w:instrText xml:space="preserve">FORMDROPDOWN </w:instrText>
      </w:r>
      <w:r>
        <w:rPr>
          <w:sz w:val="24"/>
          <w:szCs w:val="28"/>
        </w:rPr>
      </w:r>
      <w:r>
        <w:rPr>
          <w:sz w:val="24"/>
          <w:szCs w:val="28"/>
        </w:rPr>
        <w:fldChar w:fldCharType="separate"/>
      </w:r>
      <w:r>
        <w:rPr>
          <w:sz w:val="24"/>
          <w:szCs w:val="28"/>
        </w:rPr>
        <w:fldChar w:fldCharType="end"/>
      </w:r>
      <w:bookmarkEnd w:id="11"/>
    </w:p>
    <w:p w:rsidR="00FB254C" w:rsidRDefault="004F6781">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FB254C" w:rsidRDefault="004F678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FB254C" w:rsidRDefault="004F6781">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w:t>
      </w:r>
      <w:r>
        <w:rPr>
          <w:rFonts w:ascii="黑体" w:hint="eastAsia"/>
        </w:rPr>
        <w:t>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6"/>
      <w:r>
        <w:rPr>
          <w:rFonts w:hint="eastAsia"/>
        </w:rPr>
        <w:t>发布</w:t>
      </w:r>
    </w:p>
    <w:p w:rsidR="00FB254C" w:rsidRDefault="004F6781">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w:t>
      </w:r>
      <w:r>
        <w:rPr>
          <w:rFonts w:ascii="黑体" w:hint="eastAsia"/>
        </w:rPr>
        <w:t>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9"/>
      <w:r>
        <w:rPr>
          <w:rFonts w:hint="eastAsia"/>
        </w:rPr>
        <w:t>实施</w:t>
      </w:r>
    </w:p>
    <w:p w:rsidR="00FB254C" w:rsidRDefault="004F6781">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珠海市质量协会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FB254C" w:rsidRDefault="004F6781">
      <w:pPr>
        <w:rPr>
          <w:rFonts w:ascii="宋体" w:hAnsi="宋体"/>
          <w:sz w:val="28"/>
          <w:szCs w:val="28"/>
        </w:rPr>
        <w:sectPr w:rsidR="00FB254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3360;mso-position-horizontal-relative:page;mso-position-vertical-relative:page;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FB254C" w:rsidRDefault="004F6781">
      <w:pPr>
        <w:pStyle w:val="affffffa"/>
        <w:spacing w:after="360"/>
      </w:pPr>
      <w:bookmarkStart w:id="21" w:name="BookMark1"/>
      <w:r>
        <w:rPr>
          <w:rFonts w:hint="eastAsia"/>
          <w:spacing w:val="320"/>
        </w:rPr>
        <w:lastRenderedPageBreak/>
        <w:t>目</w:t>
      </w:r>
      <w:r>
        <w:rPr>
          <w:rFonts w:hint="eastAsia"/>
        </w:rPr>
        <w:t>次</w:t>
      </w:r>
    </w:p>
    <w:p w:rsidR="00FB254C" w:rsidRDefault="004F6781">
      <w:pPr>
        <w:pStyle w:val="TOC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19657309" w:history="1">
        <w:r>
          <w:rPr>
            <w:rStyle w:val="affffb"/>
          </w:rPr>
          <w:t>前言</w:t>
        </w:r>
        <w:r>
          <w:tab/>
        </w:r>
        <w:r>
          <w:rPr>
            <w:rFonts w:hint="eastAsia"/>
          </w:rPr>
          <w:t>2</w:t>
        </w:r>
      </w:hyperlink>
    </w:p>
    <w:p w:rsidR="00FB254C" w:rsidRDefault="004F6781">
      <w:pPr>
        <w:pStyle w:val="TOC1"/>
        <w:tabs>
          <w:tab w:val="right" w:leader="dot" w:pos="9344"/>
        </w:tabs>
        <w:rPr>
          <w:rFonts w:asciiTheme="minorHAnsi" w:eastAsiaTheme="minorEastAsia" w:hAnsiTheme="minorHAnsi" w:cstheme="minorBidi"/>
          <w:szCs w:val="22"/>
        </w:rPr>
      </w:pPr>
      <w:hyperlink w:anchor="_Toc119657310" w:history="1">
        <w:r>
          <w:rPr>
            <w:rStyle w:val="affffb"/>
          </w:rPr>
          <w:t xml:space="preserve">1  </w:t>
        </w:r>
        <w:r>
          <w:rPr>
            <w:rStyle w:val="affffb"/>
          </w:rPr>
          <w:t>范围</w:t>
        </w:r>
        <w:r>
          <w:tab/>
        </w:r>
        <w:r>
          <w:rPr>
            <w:rFonts w:hint="eastAsia"/>
          </w:rPr>
          <w:t>3</w:t>
        </w:r>
      </w:hyperlink>
    </w:p>
    <w:p w:rsidR="00FB254C" w:rsidRDefault="004F6781">
      <w:pPr>
        <w:pStyle w:val="TOC1"/>
        <w:tabs>
          <w:tab w:val="right" w:leader="dot" w:pos="9344"/>
        </w:tabs>
        <w:rPr>
          <w:rFonts w:asciiTheme="minorHAnsi" w:eastAsiaTheme="minorEastAsia" w:hAnsiTheme="minorHAnsi" w:cstheme="minorBidi"/>
          <w:szCs w:val="22"/>
        </w:rPr>
      </w:pPr>
      <w:hyperlink w:anchor="_Toc119657311" w:history="1">
        <w:r>
          <w:rPr>
            <w:rStyle w:val="affffb"/>
          </w:rPr>
          <w:t xml:space="preserve">2  </w:t>
        </w:r>
        <w:r>
          <w:rPr>
            <w:rStyle w:val="affffb"/>
          </w:rPr>
          <w:t>规范性引用文件</w:t>
        </w:r>
        <w:r>
          <w:tab/>
        </w:r>
        <w:r>
          <w:rPr>
            <w:rFonts w:hint="eastAsia"/>
          </w:rPr>
          <w:t>3</w:t>
        </w:r>
      </w:hyperlink>
    </w:p>
    <w:p w:rsidR="00FB254C" w:rsidRDefault="004F6781">
      <w:pPr>
        <w:pStyle w:val="TOC1"/>
        <w:tabs>
          <w:tab w:val="right" w:leader="dot" w:pos="9344"/>
        </w:tabs>
      </w:pPr>
      <w:hyperlink w:anchor="_Toc119657312" w:history="1">
        <w:r>
          <w:rPr>
            <w:rStyle w:val="affffb"/>
          </w:rPr>
          <w:t xml:space="preserve">3  </w:t>
        </w:r>
        <w:r>
          <w:rPr>
            <w:rStyle w:val="affffb"/>
          </w:rPr>
          <w:t>术语和定义</w:t>
        </w:r>
        <w:r>
          <w:tab/>
        </w:r>
        <w:r>
          <w:rPr>
            <w:rFonts w:hint="eastAsia"/>
          </w:rPr>
          <w:t>3</w:t>
        </w:r>
      </w:hyperlink>
    </w:p>
    <w:p w:rsidR="00FB254C" w:rsidRDefault="004F6781">
      <w:pPr>
        <w:pStyle w:val="TOC1"/>
        <w:tabs>
          <w:tab w:val="right" w:leader="dot" w:pos="9344"/>
        </w:tabs>
      </w:pPr>
      <w:hyperlink w:anchor="_Toc119657313" w:history="1">
        <w:r>
          <w:t xml:space="preserve">4  </w:t>
        </w:r>
        <w:r>
          <w:rPr>
            <w:rFonts w:hint="eastAsia"/>
          </w:rPr>
          <w:t>调试</w:t>
        </w:r>
        <w:r>
          <w:tab/>
        </w:r>
        <w:r>
          <w:rPr>
            <w:rFonts w:hint="eastAsia"/>
          </w:rPr>
          <w:t>4</w:t>
        </w:r>
      </w:hyperlink>
    </w:p>
    <w:p w:rsidR="00FB254C" w:rsidRDefault="004F6781">
      <w:pPr>
        <w:pStyle w:val="TOC1"/>
        <w:tabs>
          <w:tab w:val="right" w:leader="dot" w:pos="9344"/>
        </w:tabs>
      </w:pPr>
      <w:hyperlink w:anchor="_Toc119657315" w:history="1">
        <w:r>
          <w:rPr>
            <w:rFonts w:hint="eastAsia"/>
          </w:rPr>
          <w:t>4</w:t>
        </w:r>
        <w:r>
          <w:t xml:space="preserve">.1  </w:t>
        </w:r>
        <w:r>
          <w:rPr>
            <w:rFonts w:hint="eastAsia"/>
          </w:rPr>
          <w:t>一般要求</w:t>
        </w:r>
        <w:r>
          <w:tab/>
        </w:r>
        <w:r>
          <w:rPr>
            <w:rFonts w:hint="eastAsia"/>
          </w:rPr>
          <w:t>4</w:t>
        </w:r>
      </w:hyperlink>
    </w:p>
    <w:p w:rsidR="00FB254C" w:rsidRDefault="004F6781">
      <w:pPr>
        <w:pStyle w:val="TOC1"/>
        <w:tabs>
          <w:tab w:val="right" w:leader="dot" w:pos="9344"/>
        </w:tabs>
      </w:pPr>
      <w:hyperlink w:anchor="_Toc119657316" w:history="1">
        <w:r>
          <w:rPr>
            <w:rFonts w:hint="eastAsia"/>
          </w:rPr>
          <w:t>4</w:t>
        </w:r>
        <w:r>
          <w:t xml:space="preserve">.2  </w:t>
        </w:r>
        <w:r>
          <w:rPr>
            <w:rFonts w:hint="eastAsia"/>
          </w:rPr>
          <w:t>调试目的</w:t>
        </w:r>
        <w:r>
          <w:tab/>
        </w:r>
        <w:r>
          <w:rPr>
            <w:rFonts w:hint="eastAsia"/>
          </w:rPr>
          <w:t>4</w:t>
        </w:r>
      </w:hyperlink>
    </w:p>
    <w:p w:rsidR="00FB254C" w:rsidRDefault="004F6781">
      <w:pPr>
        <w:pStyle w:val="TOC1"/>
        <w:tabs>
          <w:tab w:val="right" w:leader="dot" w:pos="9344"/>
        </w:tabs>
      </w:pPr>
      <w:hyperlink w:anchor="_Toc119657317" w:history="1">
        <w:r>
          <w:rPr>
            <w:rFonts w:hint="eastAsia"/>
          </w:rPr>
          <w:t>4</w:t>
        </w:r>
        <w:r>
          <w:t xml:space="preserve">.3  </w:t>
        </w:r>
        <w:r>
          <w:rPr>
            <w:rFonts w:hint="eastAsia"/>
          </w:rPr>
          <w:t>调试用技术文件</w:t>
        </w:r>
        <w:r>
          <w:tab/>
        </w:r>
        <w:r>
          <w:rPr>
            <w:rFonts w:hint="eastAsia"/>
          </w:rPr>
          <w:t>4</w:t>
        </w:r>
      </w:hyperlink>
    </w:p>
    <w:p w:rsidR="00FB254C" w:rsidRDefault="004F6781">
      <w:pPr>
        <w:pStyle w:val="TOC1"/>
        <w:tabs>
          <w:tab w:val="right" w:leader="dot" w:pos="9344"/>
        </w:tabs>
      </w:pPr>
      <w:hyperlink w:anchor="_Toc119657319" w:history="1">
        <w:r>
          <w:rPr>
            <w:rFonts w:hint="eastAsia"/>
          </w:rPr>
          <w:t>4</w:t>
        </w:r>
        <w:r>
          <w:rPr>
            <w:rFonts w:hint="eastAsia"/>
          </w:rPr>
          <w:t>.</w:t>
        </w:r>
        <w:r>
          <w:rPr>
            <w:rFonts w:hint="eastAsia"/>
          </w:rPr>
          <w:t>4</w:t>
        </w:r>
        <w:r>
          <w:rPr>
            <w:rFonts w:hint="eastAsia"/>
          </w:rPr>
          <w:t xml:space="preserve">  </w:t>
        </w:r>
        <w:r>
          <w:rPr>
            <w:rFonts w:hint="eastAsia"/>
          </w:rPr>
          <w:t>调试用仪器、仪表和工具</w:t>
        </w:r>
        <w:r>
          <w:rPr>
            <w:rFonts w:hint="eastAsia"/>
          </w:rPr>
          <w:tab/>
        </w:r>
        <w:r>
          <w:rPr>
            <w:rFonts w:hint="eastAsia"/>
          </w:rPr>
          <w:t>4</w:t>
        </w:r>
      </w:hyperlink>
    </w:p>
    <w:p w:rsidR="00FB254C" w:rsidRDefault="004F6781">
      <w:pPr>
        <w:pStyle w:val="TOC1"/>
        <w:tabs>
          <w:tab w:val="right" w:leader="dot" w:pos="9344"/>
        </w:tabs>
      </w:pPr>
      <w:hyperlink w:anchor="_Toc119657320" w:history="1">
        <w:r>
          <w:rPr>
            <w:rFonts w:hint="eastAsia"/>
          </w:rPr>
          <w:t>4</w:t>
        </w:r>
        <w:r>
          <w:rPr>
            <w:rFonts w:hint="eastAsia"/>
          </w:rPr>
          <w:t>.</w:t>
        </w:r>
        <w:r>
          <w:rPr>
            <w:rFonts w:hint="eastAsia"/>
          </w:rPr>
          <w:t>5</w:t>
        </w:r>
        <w:r>
          <w:rPr>
            <w:rFonts w:hint="eastAsia"/>
          </w:rPr>
          <w:t xml:space="preserve">  </w:t>
        </w:r>
        <w:r>
          <w:rPr>
            <w:rFonts w:hint="eastAsia"/>
          </w:rPr>
          <w:t>调试人员</w:t>
        </w:r>
        <w:r>
          <w:rPr>
            <w:rFonts w:hint="eastAsia"/>
          </w:rPr>
          <w:tab/>
        </w:r>
        <w:r>
          <w:rPr>
            <w:rFonts w:hint="eastAsia"/>
          </w:rPr>
          <w:t>4</w:t>
        </w:r>
      </w:hyperlink>
    </w:p>
    <w:p w:rsidR="00FB254C" w:rsidRDefault="004F6781">
      <w:pPr>
        <w:pStyle w:val="TOC1"/>
        <w:tabs>
          <w:tab w:val="right" w:leader="dot" w:pos="9344"/>
        </w:tabs>
      </w:pPr>
      <w:hyperlink w:anchor="_Toc119657319" w:history="1">
        <w:r>
          <w:rPr>
            <w:rFonts w:hint="eastAsia"/>
          </w:rPr>
          <w:t>4</w:t>
        </w:r>
        <w:r>
          <w:rPr>
            <w:rFonts w:hint="eastAsia"/>
          </w:rPr>
          <w:t>.</w:t>
        </w:r>
        <w:r>
          <w:rPr>
            <w:rFonts w:hint="eastAsia"/>
          </w:rPr>
          <w:t>6</w:t>
        </w:r>
        <w:r>
          <w:rPr>
            <w:rFonts w:hint="eastAsia"/>
          </w:rPr>
          <w:t xml:space="preserve">  </w:t>
        </w:r>
        <w:r>
          <w:rPr>
            <w:rFonts w:hint="eastAsia"/>
          </w:rPr>
          <w:t>调试环境</w:t>
        </w:r>
        <w:r>
          <w:rPr>
            <w:rFonts w:hint="eastAsia"/>
          </w:rPr>
          <w:tab/>
        </w:r>
        <w:r>
          <w:rPr>
            <w:rFonts w:hint="eastAsia"/>
          </w:rPr>
          <w:fldChar w:fldCharType="begin"/>
        </w:r>
        <w:r>
          <w:rPr>
            <w:rFonts w:hint="eastAsia"/>
          </w:rPr>
          <w:instrText xml:space="preserve"> PAGEREF _Toc119657319 \h </w:instrText>
        </w:r>
        <w:r>
          <w:rPr>
            <w:rFonts w:hint="eastAsia"/>
          </w:rPr>
        </w:r>
        <w:r>
          <w:rPr>
            <w:rFonts w:hint="eastAsia"/>
          </w:rPr>
          <w:fldChar w:fldCharType="separate"/>
        </w:r>
        <w:r>
          <w:rPr>
            <w:rFonts w:hint="eastAsia"/>
          </w:rPr>
          <w:t>5</w:t>
        </w:r>
        <w:r>
          <w:rPr>
            <w:rFonts w:hint="eastAsia"/>
          </w:rPr>
          <w:fldChar w:fldCharType="end"/>
        </w:r>
      </w:hyperlink>
    </w:p>
    <w:p w:rsidR="00FB254C" w:rsidRDefault="004F6781">
      <w:pPr>
        <w:pStyle w:val="TOC1"/>
        <w:tabs>
          <w:tab w:val="right" w:leader="dot" w:pos="9344"/>
        </w:tabs>
      </w:pPr>
      <w:hyperlink w:anchor="_Toc119657320" w:history="1">
        <w:r>
          <w:rPr>
            <w:rFonts w:hint="eastAsia"/>
          </w:rPr>
          <w:t>4</w:t>
        </w:r>
        <w:r>
          <w:rPr>
            <w:rFonts w:hint="eastAsia"/>
          </w:rPr>
          <w:t>.</w:t>
        </w:r>
        <w:r>
          <w:rPr>
            <w:rFonts w:hint="eastAsia"/>
          </w:rPr>
          <w:t>7</w:t>
        </w:r>
        <w:r>
          <w:rPr>
            <w:rFonts w:hint="eastAsia"/>
          </w:rPr>
          <w:t xml:space="preserve">  </w:t>
        </w:r>
        <w:r>
          <w:rPr>
            <w:rFonts w:hint="eastAsia"/>
          </w:rPr>
          <w:t>调试</w:t>
        </w:r>
        <w:r>
          <w:rPr>
            <w:rFonts w:hint="eastAsia"/>
          </w:rPr>
          <w:tab/>
        </w:r>
        <w:r>
          <w:rPr>
            <w:rFonts w:hint="eastAsia"/>
          </w:rPr>
          <w:fldChar w:fldCharType="begin"/>
        </w:r>
        <w:r>
          <w:rPr>
            <w:rFonts w:hint="eastAsia"/>
          </w:rPr>
          <w:instrText xml:space="preserve"> PAGEREF _Toc119657320 \h </w:instrText>
        </w:r>
        <w:r>
          <w:rPr>
            <w:rFonts w:hint="eastAsia"/>
          </w:rPr>
        </w:r>
        <w:r>
          <w:rPr>
            <w:rFonts w:hint="eastAsia"/>
          </w:rPr>
          <w:fldChar w:fldCharType="separate"/>
        </w:r>
        <w:r>
          <w:rPr>
            <w:rFonts w:hint="eastAsia"/>
          </w:rPr>
          <w:t>5</w:t>
        </w:r>
        <w:r>
          <w:rPr>
            <w:rFonts w:hint="eastAsia"/>
          </w:rPr>
          <w:fldChar w:fldCharType="end"/>
        </w:r>
      </w:hyperlink>
    </w:p>
    <w:p w:rsidR="00FB254C" w:rsidRDefault="004F6781">
      <w:pPr>
        <w:pStyle w:val="TOC1"/>
        <w:tabs>
          <w:tab w:val="right" w:leader="dot" w:pos="9344"/>
        </w:tabs>
      </w:pPr>
      <w:hyperlink w:anchor="_Toc119657320" w:history="1">
        <w:r>
          <w:rPr>
            <w:rFonts w:hint="eastAsia"/>
          </w:rPr>
          <w:t>4</w:t>
        </w:r>
        <w:r>
          <w:rPr>
            <w:rFonts w:hint="eastAsia"/>
          </w:rPr>
          <w:t>.</w:t>
        </w:r>
        <w:r>
          <w:rPr>
            <w:rFonts w:hint="eastAsia"/>
          </w:rPr>
          <w:t>8</w:t>
        </w:r>
        <w:r>
          <w:rPr>
            <w:rFonts w:hint="eastAsia"/>
          </w:rPr>
          <w:t xml:space="preserve">  </w:t>
        </w:r>
        <w:r>
          <w:rPr>
            <w:rFonts w:hint="eastAsia"/>
          </w:rPr>
          <w:t>调试数据整理和报告提交</w:t>
        </w:r>
        <w:r>
          <w:rPr>
            <w:rFonts w:hint="eastAsia"/>
          </w:rPr>
          <w:tab/>
        </w:r>
        <w:r>
          <w:rPr>
            <w:rFonts w:hint="eastAsia"/>
          </w:rPr>
          <w:t>6</w:t>
        </w:r>
      </w:hyperlink>
    </w:p>
    <w:p w:rsidR="00FB254C" w:rsidRDefault="00FB254C"/>
    <w:p w:rsidR="00FB254C" w:rsidRDefault="00FB254C"/>
    <w:p w:rsidR="00FB254C" w:rsidRDefault="00FB254C"/>
    <w:p w:rsidR="00FB254C" w:rsidRDefault="004F6781">
      <w:pPr>
        <w:pStyle w:val="affffffa"/>
        <w:spacing w:after="360"/>
        <w:sectPr w:rsidR="00FB254C">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rsidR="00FB254C" w:rsidRDefault="004F6781">
      <w:pPr>
        <w:pStyle w:val="a6"/>
        <w:spacing w:before="900" w:after="468"/>
      </w:pPr>
      <w:bookmarkStart w:id="22" w:name="_Toc119657309"/>
      <w:bookmarkStart w:id="23" w:name="BookMark2"/>
      <w:bookmarkEnd w:id="21"/>
      <w:r>
        <w:rPr>
          <w:spacing w:val="320"/>
        </w:rPr>
        <w:lastRenderedPageBreak/>
        <w:t>前</w:t>
      </w:r>
      <w:r>
        <w:t>言</w:t>
      </w:r>
      <w:bookmarkEnd w:id="22"/>
    </w:p>
    <w:p w:rsidR="00FB254C" w:rsidRDefault="004F6781">
      <w:pPr>
        <w:spacing w:line="240" w:lineRule="auto"/>
        <w:ind w:firstLineChars="200" w:firstLine="420"/>
        <w:jc w:val="left"/>
        <w:rPr>
          <w:rFonts w:ascii="宋体" w:hAnsi="宋体"/>
        </w:rPr>
      </w:pPr>
      <w:bookmarkStart w:id="24" w:name="BookMark4"/>
      <w:bookmarkEnd w:id="23"/>
      <w:r>
        <w:rPr>
          <w:rFonts w:ascii="宋体" w:hAnsi="宋体" w:hint="eastAsia"/>
        </w:rPr>
        <w:t>本文件按照</w:t>
      </w:r>
      <w:r>
        <w:rPr>
          <w:rFonts w:ascii="宋体" w:hAnsi="宋体" w:hint="eastAsia"/>
        </w:rPr>
        <w:t>GB/T</w:t>
      </w:r>
      <w:r>
        <w:rPr>
          <w:rFonts w:ascii="宋体" w:hAnsi="宋体" w:hint="eastAsia"/>
        </w:rPr>
        <w:t xml:space="preserve"> 1.1</w:t>
      </w:r>
      <w:r>
        <w:rPr>
          <w:rFonts w:ascii="宋体" w:hAnsi="宋体" w:hint="eastAsia"/>
        </w:rPr>
        <w:t>—</w:t>
      </w:r>
      <w:r>
        <w:rPr>
          <w:rFonts w:ascii="宋体" w:hAnsi="宋体" w:hint="eastAsia"/>
        </w:rPr>
        <w:t>2020</w:t>
      </w:r>
      <w:r>
        <w:rPr>
          <w:rFonts w:ascii="宋体" w:hAnsi="宋体" w:hint="eastAsia"/>
        </w:rPr>
        <w:t xml:space="preserve"> </w:t>
      </w:r>
      <w:r>
        <w:rPr>
          <w:rFonts w:ascii="宋体" w:hAnsi="宋体" w:hint="eastAsia"/>
        </w:rPr>
        <w:t>《标准化工作导则第</w:t>
      </w:r>
      <w:r>
        <w:rPr>
          <w:rFonts w:ascii="宋体" w:hAnsi="宋体" w:hint="eastAsia"/>
        </w:rPr>
        <w:t>1</w:t>
      </w:r>
      <w:r>
        <w:rPr>
          <w:rFonts w:ascii="宋体" w:hAnsi="宋体" w:hint="eastAsia"/>
        </w:rPr>
        <w:t>部分：标准化文件的结构和起草规则》的规定起草。</w:t>
      </w:r>
    </w:p>
    <w:p w:rsidR="00FB254C" w:rsidRDefault="004F6781">
      <w:pPr>
        <w:spacing w:line="240" w:lineRule="auto"/>
        <w:ind w:firstLineChars="200" w:firstLine="420"/>
        <w:jc w:val="left"/>
        <w:rPr>
          <w:rFonts w:ascii="宋体" w:hAnsi="宋体"/>
        </w:rPr>
      </w:pPr>
      <w:r>
        <w:rPr>
          <w:rFonts w:ascii="宋体" w:hAnsi="宋体" w:hint="eastAsia"/>
        </w:rPr>
        <w:t>请注意本文件的某些内容可能涉及专利。本文件的发布机构不承担识别专利的责任。</w:t>
      </w:r>
    </w:p>
    <w:p w:rsidR="00FB254C" w:rsidRDefault="004F6781">
      <w:pPr>
        <w:spacing w:line="240" w:lineRule="auto"/>
        <w:ind w:firstLineChars="200" w:firstLine="420"/>
        <w:jc w:val="left"/>
        <w:rPr>
          <w:rFonts w:ascii="宋体" w:hAnsi="宋体"/>
        </w:rPr>
      </w:pPr>
      <w:r>
        <w:rPr>
          <w:rFonts w:ascii="宋体" w:hAnsi="宋体" w:hint="eastAsia"/>
        </w:rPr>
        <w:t>本文件由珠海格力能源环境技术有限公司提出。</w:t>
      </w:r>
    </w:p>
    <w:p w:rsidR="00FB254C" w:rsidRDefault="004F6781">
      <w:pPr>
        <w:spacing w:line="240" w:lineRule="auto"/>
        <w:ind w:firstLineChars="200" w:firstLine="420"/>
        <w:jc w:val="left"/>
        <w:rPr>
          <w:rFonts w:ascii="宋体" w:hAnsi="宋体"/>
        </w:rPr>
      </w:pPr>
      <w:r>
        <w:rPr>
          <w:rFonts w:ascii="宋体" w:hAnsi="宋体" w:hint="eastAsia"/>
        </w:rPr>
        <w:t>本文件由珠海市质量协会归口。</w:t>
      </w:r>
    </w:p>
    <w:p w:rsidR="00FB254C" w:rsidRDefault="004F6781">
      <w:pPr>
        <w:spacing w:line="240" w:lineRule="auto"/>
        <w:ind w:firstLineChars="200" w:firstLine="420"/>
        <w:jc w:val="left"/>
        <w:rPr>
          <w:rFonts w:ascii="宋体" w:cs="宋体"/>
          <w:color w:val="000000"/>
        </w:rPr>
      </w:pPr>
      <w:r>
        <w:rPr>
          <w:rFonts w:ascii="宋体" w:cs="宋体" w:hint="eastAsia"/>
          <w:color w:val="000000"/>
        </w:rPr>
        <w:t>本标准由珠海格力能源环境技术有限公司、珠海格力电器股份有限公司、</w:t>
      </w:r>
      <w:proofErr w:type="gramStart"/>
      <w:r>
        <w:rPr>
          <w:rFonts w:ascii="宋体" w:cs="宋体" w:hint="eastAsia"/>
          <w:color w:val="000000"/>
        </w:rPr>
        <w:t>格力钛新能源</w:t>
      </w:r>
      <w:proofErr w:type="gramEnd"/>
      <w:r>
        <w:rPr>
          <w:rFonts w:ascii="宋体" w:cs="宋体" w:hint="eastAsia"/>
          <w:color w:val="000000"/>
        </w:rPr>
        <w:t>股份有限公司、珠海市质量协会、华南理工大学珠海现代产业创新研究院、拱北海关技术中心共同起草。</w:t>
      </w:r>
    </w:p>
    <w:p w:rsidR="00FB254C" w:rsidRDefault="004F6781">
      <w:pPr>
        <w:pStyle w:val="CM6"/>
        <w:spacing w:line="240" w:lineRule="auto"/>
        <w:ind w:firstLineChars="200" w:firstLine="420"/>
        <w:rPr>
          <w:color w:val="000000"/>
          <w:sz w:val="21"/>
          <w:szCs w:val="21"/>
        </w:rPr>
      </w:pPr>
      <w:r>
        <w:rPr>
          <w:rFonts w:hint="eastAsia"/>
          <w:color w:val="000000"/>
          <w:sz w:val="21"/>
          <w:szCs w:val="21"/>
        </w:rPr>
        <w:t>本标准主要起草人：</w:t>
      </w:r>
      <w:r>
        <w:rPr>
          <w:rFonts w:hint="eastAsia"/>
          <w:color w:val="000000"/>
          <w:sz w:val="21"/>
          <w:szCs w:val="21"/>
        </w:rPr>
        <w:t>许鹏、</w:t>
      </w:r>
      <w:r>
        <w:rPr>
          <w:rFonts w:hint="eastAsia"/>
          <w:color w:val="000000"/>
          <w:sz w:val="21"/>
          <w:szCs w:val="21"/>
        </w:rPr>
        <w:t>熊斌、张旋、邓苹、权双双、陈庆培、黄清扬、黄才笋、张凡、陈朝方、王粤威、徐佳良、</w:t>
      </w:r>
      <w:r>
        <w:rPr>
          <w:rFonts w:hint="eastAsia"/>
          <w:color w:val="000000"/>
          <w:sz w:val="21"/>
          <w:szCs w:val="21"/>
        </w:rPr>
        <w:t>陈亚妹、尤雪宁、伍玲。</w:t>
      </w: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pStyle w:val="Default"/>
        <w:rPr>
          <w:sz w:val="21"/>
          <w:szCs w:val="21"/>
        </w:rPr>
      </w:pPr>
    </w:p>
    <w:p w:rsidR="00FB254C" w:rsidRDefault="00FB254C">
      <w:pPr>
        <w:spacing w:line="20" w:lineRule="exact"/>
        <w:jc w:val="center"/>
        <w:rPr>
          <w:rFonts w:ascii="黑体" w:eastAsia="黑体" w:hAnsi="黑体"/>
          <w:sz w:val="32"/>
          <w:szCs w:val="32"/>
        </w:rPr>
      </w:pPr>
    </w:p>
    <w:p w:rsidR="00FB254C" w:rsidRDefault="00FB254C">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7BF7B3B659924ABEBD7313C90CD67324"/>
        </w:placeholder>
      </w:sdtPr>
      <w:sdtEndPr/>
      <w:sdtContent>
        <w:p w:rsidR="00FB254C" w:rsidRDefault="004F6781">
          <w:pPr>
            <w:pStyle w:val="afffffffff8"/>
            <w:spacing w:beforeLines="100" w:before="312" w:afterLines="220" w:after="686"/>
          </w:pPr>
          <w:r>
            <w:rPr>
              <w:rFonts w:hint="eastAsia"/>
            </w:rPr>
            <w:t>用户侧</w:t>
          </w:r>
          <w:r>
            <w:t>调峰储能</w:t>
          </w:r>
          <w:r>
            <w:rPr>
              <w:rFonts w:hint="eastAsia"/>
            </w:rPr>
            <w:t>系统调试</w:t>
          </w:r>
          <w:r>
            <w:rPr>
              <w:rFonts w:hint="eastAsia"/>
            </w:rPr>
            <w:t>规程</w:t>
          </w:r>
        </w:p>
      </w:sdtContent>
    </w:sdt>
    <w:p w:rsidR="00FB254C" w:rsidRDefault="004F6781" w:rsidP="000A1BA2">
      <w:pPr>
        <w:pStyle w:val="affc"/>
        <w:spacing w:before="312" w:after="312"/>
      </w:pPr>
      <w:bookmarkStart w:id="26" w:name="_Toc17233333"/>
      <w:bookmarkStart w:id="27" w:name="_Toc24884211"/>
      <w:bookmarkStart w:id="28" w:name="_Toc97192964"/>
      <w:bookmarkStart w:id="29" w:name="_Toc17233325"/>
      <w:bookmarkStart w:id="30" w:name="_Toc26648465"/>
      <w:bookmarkStart w:id="31" w:name="_Toc26718930"/>
      <w:bookmarkStart w:id="32" w:name="_Toc26986771"/>
      <w:bookmarkStart w:id="33" w:name="_Toc26986530"/>
      <w:bookmarkStart w:id="34" w:name="_Toc119657310"/>
      <w:bookmarkStart w:id="35" w:name="_Toc24884218"/>
      <w:bookmarkEnd w:id="25"/>
      <w:r>
        <w:rPr>
          <w:rFonts w:hint="eastAsia"/>
        </w:rPr>
        <w:t>范围</w:t>
      </w:r>
      <w:bookmarkEnd w:id="26"/>
      <w:bookmarkEnd w:id="27"/>
      <w:bookmarkEnd w:id="28"/>
      <w:bookmarkEnd w:id="29"/>
      <w:bookmarkEnd w:id="30"/>
      <w:bookmarkEnd w:id="31"/>
      <w:bookmarkEnd w:id="32"/>
      <w:bookmarkEnd w:id="33"/>
      <w:bookmarkEnd w:id="34"/>
      <w:bookmarkEnd w:id="35"/>
    </w:p>
    <w:p w:rsidR="000A1BA2" w:rsidRDefault="004F6781" w:rsidP="000A1BA2">
      <w:pPr>
        <w:pStyle w:val="afffff5"/>
        <w:ind w:firstLine="420"/>
      </w:pPr>
      <w:bookmarkStart w:id="36" w:name="_Toc17233334"/>
      <w:bookmarkStart w:id="37" w:name="_Toc17233326"/>
      <w:bookmarkStart w:id="38" w:name="_Toc24884212"/>
      <w:bookmarkStart w:id="39" w:name="_Toc26648466"/>
      <w:bookmarkStart w:id="40" w:name="_Toc24884219"/>
      <w:r>
        <w:rPr>
          <w:rFonts w:hint="eastAsia"/>
          <w:color w:val="000000" w:themeColor="text1"/>
        </w:rPr>
        <w:t>本文件规</w:t>
      </w:r>
      <w:r>
        <w:rPr>
          <w:rFonts w:hint="eastAsia"/>
        </w:rPr>
        <w:t>定了</w:t>
      </w:r>
      <w:r>
        <w:rPr>
          <w:rFonts w:hint="eastAsia"/>
        </w:rPr>
        <w:t>用户侧</w:t>
      </w:r>
      <w:r>
        <w:rPr>
          <w:rFonts w:hint="eastAsia"/>
        </w:rPr>
        <w:t>调峰储能系统调试应遵循的</w:t>
      </w:r>
      <w:r>
        <w:rPr>
          <w:rFonts w:hint="eastAsia"/>
        </w:rPr>
        <w:t>要求</w:t>
      </w:r>
      <w:r>
        <w:rPr>
          <w:rFonts w:hint="eastAsia"/>
        </w:rPr>
        <w:t>、</w:t>
      </w:r>
      <w:r>
        <w:rPr>
          <w:rFonts w:hint="eastAsia"/>
        </w:rPr>
        <w:t>技术文件</w:t>
      </w:r>
      <w:r>
        <w:rPr>
          <w:rFonts w:hint="eastAsia"/>
        </w:rPr>
        <w:t>、</w:t>
      </w:r>
      <w:r>
        <w:rPr>
          <w:rFonts w:hint="eastAsia"/>
        </w:rPr>
        <w:t>环境条件</w:t>
      </w:r>
      <w:r>
        <w:rPr>
          <w:rFonts w:hint="eastAsia"/>
        </w:rPr>
        <w:t>、</w:t>
      </w:r>
      <w:r>
        <w:rPr>
          <w:rFonts w:hint="eastAsia"/>
        </w:rPr>
        <w:t>人员及项目</w:t>
      </w:r>
      <w:r>
        <w:rPr>
          <w:rFonts w:hint="eastAsia"/>
        </w:rPr>
        <w:t>等内容。</w:t>
      </w:r>
    </w:p>
    <w:p w:rsidR="00FB254C" w:rsidRDefault="004F6781" w:rsidP="000A1BA2">
      <w:pPr>
        <w:pStyle w:val="afffff5"/>
        <w:ind w:firstLine="420"/>
      </w:pPr>
      <w:r>
        <w:rPr>
          <w:rFonts w:hint="eastAsia"/>
        </w:rPr>
        <w:t>本文件适用于接入国家电网公司经营区域内</w:t>
      </w:r>
      <w:r>
        <w:rPr>
          <w:rFonts w:hint="eastAsia"/>
        </w:rPr>
        <w:t>10 kV</w:t>
      </w:r>
      <w:r>
        <w:rPr>
          <w:rFonts w:hint="eastAsia"/>
        </w:rPr>
        <w:t>及以上电压等级电网的钛酸锂电池、磷酸铁锂电池建设的用户侧调峰储能系统。其他类型的储能系统可参照执行。</w:t>
      </w:r>
    </w:p>
    <w:p w:rsidR="00FB254C" w:rsidRDefault="004F6781" w:rsidP="000A1BA2">
      <w:pPr>
        <w:pStyle w:val="affc"/>
        <w:spacing w:before="312" w:after="312"/>
      </w:pPr>
      <w:bookmarkStart w:id="41" w:name="_Toc26986772"/>
      <w:bookmarkStart w:id="42" w:name="_Toc97192965"/>
      <w:bookmarkStart w:id="43" w:name="_Toc26986531"/>
      <w:bookmarkStart w:id="44" w:name="_Toc26718931"/>
      <w:bookmarkStart w:id="45" w:name="_Toc11965731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1DE316C5971A497BB681B6F8345B89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FB254C" w:rsidRDefault="004F678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B254C" w:rsidRDefault="004F6781">
      <w:pPr>
        <w:pStyle w:val="afffff5"/>
        <w:ind w:firstLine="420"/>
        <w:rPr>
          <w:rFonts w:cs="宋体"/>
          <w:color w:val="000000"/>
          <w:szCs w:val="21"/>
        </w:rPr>
      </w:pPr>
      <w:r>
        <w:rPr>
          <w:rFonts w:cs="宋体" w:hint="eastAsia"/>
          <w:color w:val="000000"/>
          <w:szCs w:val="21"/>
        </w:rPr>
        <w:t>GB 50150</w:t>
      </w:r>
      <w:r>
        <w:rPr>
          <w:rFonts w:cs="宋体" w:hint="eastAsia"/>
          <w:color w:val="000000"/>
          <w:szCs w:val="21"/>
        </w:rPr>
        <w:t>—</w:t>
      </w:r>
      <w:r>
        <w:rPr>
          <w:rFonts w:cs="宋体" w:hint="eastAsia"/>
          <w:color w:val="000000"/>
          <w:szCs w:val="21"/>
        </w:rPr>
        <w:t xml:space="preserve">2016 </w:t>
      </w:r>
      <w:r>
        <w:rPr>
          <w:rFonts w:cs="宋体" w:hint="eastAsia"/>
          <w:color w:val="000000"/>
          <w:szCs w:val="21"/>
        </w:rPr>
        <w:t xml:space="preserve"> </w:t>
      </w:r>
      <w:r>
        <w:rPr>
          <w:rFonts w:cs="宋体" w:hint="eastAsia"/>
          <w:color w:val="000000"/>
          <w:szCs w:val="21"/>
        </w:rPr>
        <w:t>电气装置安装工程</w:t>
      </w:r>
      <w:r>
        <w:rPr>
          <w:rFonts w:cs="宋体" w:hint="eastAsia"/>
          <w:color w:val="000000"/>
          <w:szCs w:val="21"/>
        </w:rPr>
        <w:t xml:space="preserve"> </w:t>
      </w:r>
      <w:r>
        <w:rPr>
          <w:rFonts w:cs="宋体" w:hint="eastAsia"/>
          <w:color w:val="000000"/>
          <w:szCs w:val="21"/>
        </w:rPr>
        <w:t xml:space="preserve"> </w:t>
      </w:r>
      <w:r>
        <w:rPr>
          <w:rFonts w:cs="宋体" w:hint="eastAsia"/>
          <w:color w:val="000000"/>
          <w:szCs w:val="21"/>
        </w:rPr>
        <w:t>电气设备交接试验标准</w:t>
      </w:r>
    </w:p>
    <w:p w:rsidR="000A1BA2" w:rsidRDefault="004F6781" w:rsidP="000A1BA2">
      <w:pPr>
        <w:pStyle w:val="afffff5"/>
        <w:ind w:firstLine="420"/>
        <w:rPr>
          <w:rFonts w:cs="宋体"/>
          <w:color w:val="000000"/>
          <w:szCs w:val="21"/>
        </w:rPr>
      </w:pPr>
      <w:r>
        <w:rPr>
          <w:rFonts w:cs="宋体" w:hint="eastAsia"/>
          <w:color w:val="000000"/>
          <w:szCs w:val="21"/>
        </w:rPr>
        <w:t xml:space="preserve">GB 50172-2012  </w:t>
      </w:r>
      <w:r>
        <w:rPr>
          <w:rFonts w:cs="宋体" w:hint="eastAsia"/>
          <w:color w:val="000000"/>
          <w:szCs w:val="21"/>
        </w:rPr>
        <w:t>电气装置安装工程</w:t>
      </w:r>
      <w:r>
        <w:rPr>
          <w:rFonts w:cs="宋体" w:hint="eastAsia"/>
          <w:color w:val="000000"/>
          <w:szCs w:val="21"/>
        </w:rPr>
        <w:t xml:space="preserve"> </w:t>
      </w:r>
      <w:r>
        <w:rPr>
          <w:rFonts w:cs="宋体" w:hint="eastAsia"/>
          <w:color w:val="000000"/>
          <w:szCs w:val="21"/>
        </w:rPr>
        <w:t>蓄电池施工及验收规范</w:t>
      </w:r>
    </w:p>
    <w:p w:rsidR="000A1BA2" w:rsidRDefault="000A1BA2" w:rsidP="000A1BA2">
      <w:pPr>
        <w:pStyle w:val="afffff5"/>
        <w:ind w:firstLine="420"/>
        <w:rPr>
          <w:rFonts w:cs="宋体"/>
          <w:color w:val="000000"/>
          <w:szCs w:val="21"/>
        </w:rPr>
      </w:pPr>
      <w:r>
        <w:rPr>
          <w:rFonts w:cs="宋体" w:hint="eastAsia"/>
          <w:color w:val="000000"/>
          <w:szCs w:val="21"/>
        </w:rPr>
        <w:t>GB 51048-2014  电化学储能电站设计规范</w:t>
      </w:r>
    </w:p>
    <w:p w:rsidR="00FB254C" w:rsidRDefault="004F6781">
      <w:pPr>
        <w:pStyle w:val="afffff5"/>
        <w:ind w:firstLine="420"/>
        <w:rPr>
          <w:rFonts w:cs="宋体"/>
          <w:color w:val="000000"/>
          <w:szCs w:val="21"/>
        </w:rPr>
      </w:pPr>
      <w:r>
        <w:rPr>
          <w:rFonts w:cs="宋体" w:hint="eastAsia"/>
          <w:color w:val="000000"/>
          <w:szCs w:val="21"/>
        </w:rPr>
        <w:t>GB/T 14549</w:t>
      </w:r>
      <w:r>
        <w:rPr>
          <w:rFonts w:cs="宋体" w:hint="eastAsia"/>
          <w:color w:val="000000"/>
          <w:szCs w:val="21"/>
        </w:rPr>
        <w:t>—</w:t>
      </w:r>
      <w:r>
        <w:rPr>
          <w:rFonts w:cs="宋体" w:hint="eastAsia"/>
          <w:color w:val="000000"/>
          <w:szCs w:val="21"/>
        </w:rPr>
        <w:t xml:space="preserve">1993 </w:t>
      </w:r>
      <w:r>
        <w:rPr>
          <w:rFonts w:cs="宋体" w:hint="eastAsia"/>
          <w:color w:val="000000"/>
          <w:szCs w:val="21"/>
        </w:rPr>
        <w:t xml:space="preserve"> </w:t>
      </w:r>
      <w:r>
        <w:rPr>
          <w:rFonts w:cs="宋体" w:hint="eastAsia"/>
          <w:color w:val="000000"/>
          <w:szCs w:val="21"/>
        </w:rPr>
        <w:t>电能质量公用电网谐波</w:t>
      </w:r>
    </w:p>
    <w:p w:rsidR="00FB254C" w:rsidRDefault="004F6781">
      <w:pPr>
        <w:pStyle w:val="afffff5"/>
        <w:ind w:firstLine="420"/>
        <w:rPr>
          <w:rFonts w:cs="宋体"/>
          <w:color w:val="000000"/>
          <w:szCs w:val="21"/>
        </w:rPr>
      </w:pPr>
      <w:r>
        <w:rPr>
          <w:rFonts w:cs="宋体" w:hint="eastAsia"/>
          <w:color w:val="000000"/>
          <w:szCs w:val="21"/>
        </w:rPr>
        <w:t>GB/T 15543</w:t>
      </w:r>
      <w:r>
        <w:rPr>
          <w:rFonts w:cs="宋体" w:hint="eastAsia"/>
          <w:color w:val="000000"/>
          <w:szCs w:val="21"/>
        </w:rPr>
        <w:t>—</w:t>
      </w:r>
      <w:r>
        <w:rPr>
          <w:rFonts w:cs="宋体" w:hint="eastAsia"/>
          <w:color w:val="000000"/>
          <w:szCs w:val="21"/>
        </w:rPr>
        <w:t xml:space="preserve">2008 </w:t>
      </w:r>
      <w:r>
        <w:rPr>
          <w:rFonts w:cs="宋体" w:hint="eastAsia"/>
          <w:color w:val="000000"/>
          <w:szCs w:val="21"/>
        </w:rPr>
        <w:t xml:space="preserve"> </w:t>
      </w:r>
      <w:r>
        <w:rPr>
          <w:rFonts w:cs="宋体" w:hint="eastAsia"/>
          <w:color w:val="000000"/>
          <w:szCs w:val="21"/>
        </w:rPr>
        <w:t>电能质量</w:t>
      </w:r>
      <w:r>
        <w:rPr>
          <w:rFonts w:cs="宋体" w:hint="eastAsia"/>
          <w:color w:val="000000"/>
          <w:szCs w:val="21"/>
        </w:rPr>
        <w:t xml:space="preserve"> </w:t>
      </w:r>
      <w:r>
        <w:rPr>
          <w:rFonts w:cs="宋体" w:hint="eastAsia"/>
          <w:color w:val="000000"/>
          <w:szCs w:val="21"/>
        </w:rPr>
        <w:t>三相电压不平衡</w:t>
      </w:r>
    </w:p>
    <w:p w:rsidR="00FB254C" w:rsidRDefault="004F6781">
      <w:pPr>
        <w:pStyle w:val="afffff5"/>
        <w:ind w:firstLine="420"/>
        <w:rPr>
          <w:rFonts w:cs="宋体"/>
          <w:color w:val="000000"/>
          <w:szCs w:val="21"/>
        </w:rPr>
      </w:pPr>
      <w:r>
        <w:rPr>
          <w:rFonts w:cs="宋体" w:hint="eastAsia"/>
          <w:color w:val="000000"/>
          <w:szCs w:val="21"/>
        </w:rPr>
        <w:t xml:space="preserve">GB/T </w:t>
      </w:r>
      <w:r>
        <w:rPr>
          <w:rFonts w:cs="宋体" w:hint="eastAsia"/>
          <w:color w:val="000000"/>
          <w:szCs w:val="21"/>
        </w:rPr>
        <w:t>34120</w:t>
      </w:r>
      <w:r>
        <w:rPr>
          <w:rFonts w:cs="宋体" w:hint="eastAsia"/>
          <w:color w:val="000000"/>
          <w:szCs w:val="21"/>
        </w:rPr>
        <w:t>—</w:t>
      </w:r>
      <w:r>
        <w:rPr>
          <w:rFonts w:cs="宋体" w:hint="eastAsia"/>
          <w:color w:val="000000"/>
          <w:szCs w:val="21"/>
        </w:rPr>
        <w:t xml:space="preserve">2017 </w:t>
      </w:r>
      <w:r>
        <w:rPr>
          <w:rFonts w:cs="宋体" w:hint="eastAsia"/>
          <w:color w:val="000000"/>
          <w:szCs w:val="21"/>
        </w:rPr>
        <w:t xml:space="preserve"> </w:t>
      </w:r>
      <w:r>
        <w:rPr>
          <w:rFonts w:cs="宋体" w:hint="eastAsia"/>
          <w:color w:val="000000"/>
          <w:szCs w:val="21"/>
        </w:rPr>
        <w:t>电化学储能系统储能变流器技术规范</w:t>
      </w:r>
      <w:r>
        <w:rPr>
          <w:rFonts w:cs="宋体" w:hint="eastAsia"/>
          <w:color w:val="000000"/>
          <w:szCs w:val="21"/>
        </w:rPr>
        <w:t xml:space="preserve"> </w:t>
      </w:r>
    </w:p>
    <w:p w:rsidR="00FB254C" w:rsidRDefault="004F6781">
      <w:pPr>
        <w:pStyle w:val="afffff5"/>
        <w:ind w:firstLine="420"/>
        <w:rPr>
          <w:rFonts w:cs="宋体"/>
          <w:color w:val="000000"/>
          <w:szCs w:val="21"/>
        </w:rPr>
      </w:pPr>
      <w:r>
        <w:rPr>
          <w:rFonts w:cs="宋体" w:hint="eastAsia"/>
          <w:color w:val="000000"/>
          <w:szCs w:val="21"/>
        </w:rPr>
        <w:t>GB/T 34133</w:t>
      </w:r>
      <w:r>
        <w:rPr>
          <w:rFonts w:cs="宋体" w:hint="eastAsia"/>
          <w:color w:val="000000"/>
          <w:szCs w:val="21"/>
        </w:rPr>
        <w:t>—</w:t>
      </w:r>
      <w:r>
        <w:rPr>
          <w:rFonts w:cs="宋体" w:hint="eastAsia"/>
          <w:color w:val="000000"/>
          <w:szCs w:val="21"/>
        </w:rPr>
        <w:t>2017</w:t>
      </w:r>
      <w:r>
        <w:rPr>
          <w:rFonts w:cs="宋体" w:hint="eastAsia"/>
          <w:color w:val="000000"/>
          <w:szCs w:val="21"/>
        </w:rPr>
        <w:t xml:space="preserve"> </w:t>
      </w:r>
      <w:r>
        <w:rPr>
          <w:rFonts w:cs="宋体" w:hint="eastAsia"/>
          <w:color w:val="000000"/>
          <w:szCs w:val="21"/>
        </w:rPr>
        <w:t xml:space="preserve"> </w:t>
      </w:r>
      <w:r>
        <w:rPr>
          <w:rFonts w:cs="宋体" w:hint="eastAsia"/>
          <w:color w:val="000000"/>
          <w:szCs w:val="21"/>
        </w:rPr>
        <w:t>储能变流器检测技术规范</w:t>
      </w:r>
    </w:p>
    <w:p w:rsidR="00FB254C" w:rsidRDefault="004F6781">
      <w:pPr>
        <w:pStyle w:val="afffff5"/>
        <w:ind w:firstLine="420"/>
      </w:pPr>
      <w:r>
        <w:rPr>
          <w:rFonts w:cs="宋体" w:hint="eastAsia"/>
          <w:color w:val="000000"/>
          <w:szCs w:val="21"/>
        </w:rPr>
        <w:t>GB/T 36547</w:t>
      </w:r>
      <w:r>
        <w:rPr>
          <w:rFonts w:cs="宋体" w:hint="eastAsia"/>
          <w:color w:val="000000"/>
          <w:szCs w:val="21"/>
        </w:rPr>
        <w:t>—</w:t>
      </w:r>
      <w:r>
        <w:rPr>
          <w:rFonts w:cs="宋体" w:hint="eastAsia"/>
          <w:color w:val="000000"/>
          <w:szCs w:val="21"/>
        </w:rPr>
        <w:t xml:space="preserve">2018 </w:t>
      </w:r>
      <w:r>
        <w:rPr>
          <w:rFonts w:cs="宋体" w:hint="eastAsia"/>
          <w:color w:val="000000"/>
          <w:szCs w:val="21"/>
        </w:rPr>
        <w:t xml:space="preserve"> </w:t>
      </w:r>
      <w:r>
        <w:rPr>
          <w:rFonts w:cs="宋体" w:hint="eastAsia"/>
          <w:color w:val="000000"/>
          <w:szCs w:val="21"/>
        </w:rPr>
        <w:t>电化学储能系统接入电网技术规定</w:t>
      </w:r>
    </w:p>
    <w:p w:rsidR="00FB254C" w:rsidRDefault="004F6781">
      <w:pPr>
        <w:pStyle w:val="afffff5"/>
        <w:ind w:firstLine="420"/>
        <w:rPr>
          <w:rFonts w:cs="宋体"/>
          <w:color w:val="000000"/>
          <w:szCs w:val="21"/>
        </w:rPr>
      </w:pPr>
      <w:r>
        <w:rPr>
          <w:rFonts w:cs="宋体" w:hint="eastAsia"/>
          <w:color w:val="000000"/>
          <w:szCs w:val="21"/>
        </w:rPr>
        <w:t xml:space="preserve">GB/T 42288-2022  </w:t>
      </w:r>
      <w:r>
        <w:rPr>
          <w:rFonts w:cs="宋体" w:hint="eastAsia"/>
          <w:color w:val="000000"/>
          <w:szCs w:val="21"/>
        </w:rPr>
        <w:t>电化学储能电站安全规程</w:t>
      </w:r>
    </w:p>
    <w:p w:rsidR="00FB254C" w:rsidRDefault="004F6781">
      <w:pPr>
        <w:pStyle w:val="afffff5"/>
        <w:ind w:firstLine="420"/>
        <w:rPr>
          <w:rFonts w:cs="宋体"/>
          <w:color w:val="000000"/>
          <w:szCs w:val="21"/>
        </w:rPr>
      </w:pPr>
      <w:r>
        <w:rPr>
          <w:rFonts w:cs="宋体" w:hint="eastAsia"/>
          <w:color w:val="000000"/>
          <w:szCs w:val="21"/>
        </w:rPr>
        <w:t>DL/T 995</w:t>
      </w:r>
      <w:r>
        <w:rPr>
          <w:rFonts w:cs="宋体" w:hint="eastAsia"/>
          <w:color w:val="000000"/>
          <w:szCs w:val="21"/>
        </w:rPr>
        <w:t>—</w:t>
      </w:r>
      <w:r>
        <w:rPr>
          <w:rFonts w:cs="宋体" w:hint="eastAsia"/>
          <w:color w:val="000000"/>
          <w:szCs w:val="21"/>
        </w:rPr>
        <w:t xml:space="preserve">2016 </w:t>
      </w:r>
      <w:r>
        <w:rPr>
          <w:rFonts w:cs="宋体" w:hint="eastAsia"/>
          <w:color w:val="000000"/>
          <w:szCs w:val="21"/>
        </w:rPr>
        <w:t xml:space="preserve"> </w:t>
      </w:r>
      <w:r>
        <w:rPr>
          <w:rFonts w:cs="宋体" w:hint="eastAsia"/>
          <w:color w:val="000000"/>
          <w:szCs w:val="21"/>
        </w:rPr>
        <w:t>继电保护和电网安全自动装置检验规程</w:t>
      </w:r>
    </w:p>
    <w:p w:rsidR="00FB254C" w:rsidRDefault="004F6781">
      <w:pPr>
        <w:pStyle w:val="afffff5"/>
        <w:ind w:firstLine="420"/>
        <w:rPr>
          <w:rFonts w:cs="宋体"/>
          <w:color w:val="000000"/>
          <w:szCs w:val="21"/>
        </w:rPr>
      </w:pPr>
      <w:r>
        <w:rPr>
          <w:rFonts w:cs="宋体" w:hint="eastAsia"/>
          <w:color w:val="000000"/>
          <w:szCs w:val="21"/>
        </w:rPr>
        <w:t>DL/T</w:t>
      </w:r>
      <w:r>
        <w:rPr>
          <w:rFonts w:cs="宋体" w:hint="eastAsia"/>
          <w:color w:val="000000"/>
          <w:szCs w:val="21"/>
        </w:rPr>
        <w:t xml:space="preserve"> 2528-2022  </w:t>
      </w:r>
      <w:r>
        <w:rPr>
          <w:rFonts w:cs="宋体" w:hint="eastAsia"/>
          <w:color w:val="000000"/>
          <w:szCs w:val="21"/>
        </w:rPr>
        <w:t>电力储能基本术语</w:t>
      </w:r>
    </w:p>
    <w:p w:rsidR="00FB254C" w:rsidRDefault="004F6781">
      <w:pPr>
        <w:pStyle w:val="affc"/>
        <w:spacing w:before="312" w:after="312"/>
      </w:pPr>
      <w:bookmarkStart w:id="46" w:name="_Toc119657312"/>
      <w:bookmarkStart w:id="47" w:name="_Toc97192966"/>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FFF7B75F4DE8489685F6A3AA2A26BA1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FB254C" w:rsidRDefault="004F6781">
          <w:pPr>
            <w:pStyle w:val="afffff5"/>
            <w:ind w:firstLine="420"/>
          </w:pPr>
          <w:r>
            <w:rPr>
              <w:rFonts w:hint="eastAsia"/>
            </w:rPr>
            <w:t>DL/T 2528-2022</w:t>
          </w:r>
          <w:r>
            <w:rPr>
              <w:rFonts w:cs="宋体" w:hint="eastAsia"/>
              <w:color w:val="000000" w:themeColor="text1"/>
              <w:szCs w:val="21"/>
            </w:rPr>
            <w:t xml:space="preserve">  </w:t>
          </w:r>
          <w:r>
            <w:rPr>
              <w:rFonts w:cs="宋体" w:hint="eastAsia"/>
              <w:color w:val="000000"/>
              <w:szCs w:val="21"/>
            </w:rPr>
            <w:t>界定的以及下列术语及定义适用于本文件</w:t>
          </w:r>
          <w:r>
            <w:rPr>
              <w:rFonts w:cs="宋体" w:hint="eastAsia"/>
              <w:color w:val="000000"/>
              <w:szCs w:val="21"/>
            </w:rPr>
            <w:t>。</w:t>
          </w:r>
        </w:p>
      </w:sdtContent>
    </w:sdt>
    <w:p w:rsidR="00FB254C" w:rsidRDefault="004F6781">
      <w:pPr>
        <w:pStyle w:val="afffffffffff4"/>
        <w:numPr>
          <w:ilvl w:val="2"/>
          <w:numId w:val="0"/>
        </w:numPr>
        <w:ind w:leftChars="-200" w:left="-420" w:firstLine="420"/>
        <w:rPr>
          <w:rFonts w:ascii="黑体" w:eastAsia="黑体" w:hAnsi="黑体"/>
          <w:szCs w:val="21"/>
        </w:rPr>
      </w:pPr>
      <w:r>
        <w:rPr>
          <w:rFonts w:ascii="黑体" w:eastAsia="黑体" w:hAnsi="黑体" w:hint="eastAsia"/>
          <w:szCs w:val="21"/>
        </w:rPr>
        <w:t>3.1</w:t>
      </w:r>
    </w:p>
    <w:p w:rsidR="00FB254C" w:rsidRDefault="004F6781">
      <w:pPr>
        <w:pStyle w:val="afffff5"/>
        <w:ind w:firstLine="420"/>
        <w:rPr>
          <w:rFonts w:ascii="黑体" w:eastAsia="黑体" w:hAnsi="黑体"/>
        </w:rPr>
      </w:pPr>
      <w:r>
        <w:rPr>
          <w:rFonts w:ascii="黑体" w:eastAsia="黑体" w:hAnsi="黑体" w:hint="eastAsia"/>
        </w:rPr>
        <w:t>变流器</w:t>
      </w:r>
      <w:r>
        <w:rPr>
          <w:rFonts w:ascii="黑体" w:eastAsia="黑体" w:hAnsi="黑体" w:hint="eastAsia"/>
        </w:rPr>
        <w:t xml:space="preserve"> power conversion system(PCS) </w:t>
      </w:r>
    </w:p>
    <w:p w:rsidR="00FB254C" w:rsidRDefault="004F6781">
      <w:pPr>
        <w:pStyle w:val="CM7"/>
        <w:spacing w:line="240" w:lineRule="auto"/>
        <w:ind w:firstLineChars="200" w:firstLine="420"/>
        <w:rPr>
          <w:rFonts w:hAnsi="Times New Roman" w:cs="Times New Roman"/>
          <w:sz w:val="21"/>
        </w:rPr>
      </w:pPr>
      <w:r>
        <w:rPr>
          <w:rFonts w:hAnsi="Times New Roman" w:cs="Times New Roman" w:hint="eastAsia"/>
          <w:sz w:val="21"/>
        </w:rPr>
        <w:t>电化学储能系统中，连接于电池系统与电网（和</w:t>
      </w:r>
      <w:r>
        <w:rPr>
          <w:rFonts w:hAnsi="Times New Roman" w:cs="Times New Roman" w:hint="eastAsia"/>
          <w:sz w:val="21"/>
        </w:rPr>
        <w:t>/</w:t>
      </w:r>
      <w:r>
        <w:rPr>
          <w:rFonts w:hAnsi="Times New Roman" w:cs="Times New Roman" w:hint="eastAsia"/>
          <w:sz w:val="21"/>
        </w:rPr>
        <w:t>或负荷）之间，控制蓄电池的充电和放点过程，实现电能双向转换</w:t>
      </w:r>
      <w:r>
        <w:rPr>
          <w:rFonts w:hAnsi="Times New Roman" w:cs="Times New Roman" w:hint="eastAsia"/>
          <w:sz w:val="21"/>
        </w:rPr>
        <w:t>的装置</w:t>
      </w:r>
      <w:r>
        <w:rPr>
          <w:rFonts w:hAnsi="Times New Roman" w:cs="Times New Roman" w:hint="eastAsia"/>
          <w:sz w:val="21"/>
        </w:rPr>
        <w:t>。</w:t>
      </w:r>
    </w:p>
    <w:p w:rsidR="00FB254C" w:rsidRDefault="004F6781">
      <w:pPr>
        <w:pStyle w:val="Default"/>
        <w:rPr>
          <w:rFonts w:ascii="黑体" w:eastAsia="黑体" w:hAnsi="黑体" w:cs="黑体"/>
          <w:sz w:val="21"/>
          <w:szCs w:val="21"/>
        </w:rPr>
      </w:pPr>
      <w:r>
        <w:rPr>
          <w:rFonts w:ascii="黑体" w:eastAsia="黑体" w:hAnsi="黑体" w:cs="黑体" w:hint="eastAsia"/>
          <w:sz w:val="21"/>
          <w:szCs w:val="21"/>
        </w:rPr>
        <w:t>3.2</w:t>
      </w:r>
    </w:p>
    <w:p w:rsidR="00FB254C" w:rsidRDefault="004F6781">
      <w:pPr>
        <w:pStyle w:val="Default"/>
        <w:ind w:firstLine="420"/>
        <w:rPr>
          <w:rFonts w:ascii="黑体" w:eastAsia="黑体" w:hAnsi="黑体" w:cs="黑体"/>
          <w:bCs/>
          <w:sz w:val="21"/>
        </w:rPr>
      </w:pPr>
      <w:r>
        <w:rPr>
          <w:rFonts w:ascii="黑体" w:eastAsia="黑体" w:hAnsi="黑体" w:cs="黑体" w:hint="eastAsia"/>
          <w:bCs/>
          <w:sz w:val="21"/>
        </w:rPr>
        <w:t>电池管理系统</w:t>
      </w:r>
      <w:r>
        <w:rPr>
          <w:rFonts w:ascii="黑体" w:eastAsia="黑体" w:hAnsi="黑体" w:cs="黑体" w:hint="eastAsia"/>
          <w:bCs/>
          <w:sz w:val="21"/>
        </w:rPr>
        <w:t xml:space="preserve"> battery management system </w:t>
      </w:r>
      <w:r>
        <w:rPr>
          <w:rFonts w:ascii="黑体" w:eastAsia="黑体" w:hAnsi="黑体" w:cs="黑体" w:hint="eastAsia"/>
          <w:bCs/>
          <w:sz w:val="21"/>
        </w:rPr>
        <w:t>（</w:t>
      </w:r>
      <w:r>
        <w:rPr>
          <w:rFonts w:ascii="黑体" w:eastAsia="黑体" w:hAnsi="黑体" w:cs="黑体" w:hint="eastAsia"/>
          <w:bCs/>
          <w:sz w:val="21"/>
        </w:rPr>
        <w:t>BMS</w:t>
      </w:r>
      <w:r>
        <w:rPr>
          <w:rFonts w:ascii="黑体" w:eastAsia="黑体" w:hAnsi="黑体" w:cs="黑体" w:hint="eastAsia"/>
          <w:bCs/>
          <w:sz w:val="21"/>
        </w:rPr>
        <w:t>）</w:t>
      </w:r>
    </w:p>
    <w:p w:rsidR="00FB254C" w:rsidRDefault="004F6781" w:rsidP="000A1BA2">
      <w:pPr>
        <w:pStyle w:val="afffff5"/>
        <w:ind w:firstLine="420"/>
      </w:pPr>
      <w:r>
        <w:rPr>
          <w:rFonts w:hint="eastAsia"/>
        </w:rPr>
        <w:t>监控电池的状态（温度、电压、电流、荷电状态等），智能化管理及维护各个电池单元，防止电池出现过充电和过放电，延长电池使用寿命</w:t>
      </w:r>
      <w:r>
        <w:rPr>
          <w:rFonts w:hint="eastAsia"/>
        </w:rPr>
        <w:t>的软硬件系统</w:t>
      </w:r>
      <w:r>
        <w:rPr>
          <w:rFonts w:hint="eastAsia"/>
        </w:rPr>
        <w:t>。</w:t>
      </w:r>
    </w:p>
    <w:p w:rsidR="00FB254C" w:rsidRDefault="004F6781">
      <w:pPr>
        <w:adjustRightInd/>
        <w:spacing w:line="360" w:lineRule="auto"/>
        <w:rPr>
          <w:rFonts w:ascii="黑体" w:eastAsia="黑体" w:hAnsi="黑体" w:cs="黑体"/>
          <w:bCs/>
        </w:rPr>
      </w:pPr>
      <w:r>
        <w:rPr>
          <w:rFonts w:ascii="黑体" w:eastAsia="黑体" w:hAnsi="黑体" w:cs="黑体" w:hint="eastAsia"/>
          <w:bCs/>
        </w:rPr>
        <w:t>3.3</w:t>
      </w:r>
    </w:p>
    <w:p w:rsidR="00FB254C" w:rsidRPr="000A1BA2" w:rsidRDefault="000A1BA2" w:rsidP="000A1BA2">
      <w:pPr>
        <w:pStyle w:val="afffffffffff4"/>
        <w:ind w:left="420" w:hangingChars="200" w:hanging="420"/>
        <w:rPr>
          <w:rFonts w:ascii="黑体" w:eastAsia="黑体" w:hAnsi="黑体"/>
        </w:rPr>
      </w:pPr>
      <w:r w:rsidRPr="000A1BA2">
        <w:rPr>
          <w:rFonts w:ascii="黑体" w:eastAsia="黑体" w:hAnsi="黑体"/>
        </w:rPr>
        <w:br/>
      </w:r>
      <w:r w:rsidR="004F6781" w:rsidRPr="000A1BA2">
        <w:rPr>
          <w:rFonts w:ascii="黑体" w:eastAsia="黑体" w:hAnsi="黑体" w:hint="eastAsia"/>
        </w:rPr>
        <w:t>能量管理系统</w:t>
      </w:r>
      <w:r w:rsidR="004F6781" w:rsidRPr="000A1BA2">
        <w:rPr>
          <w:rFonts w:ascii="黑体" w:eastAsia="黑体" w:hAnsi="黑体" w:hint="eastAsia"/>
        </w:rPr>
        <w:t xml:space="preserve"> energy management system</w:t>
      </w:r>
      <w:r w:rsidR="004F6781" w:rsidRPr="000A1BA2">
        <w:rPr>
          <w:rFonts w:ascii="黑体" w:eastAsia="黑体" w:hAnsi="黑体" w:hint="eastAsia"/>
        </w:rPr>
        <w:t>（</w:t>
      </w:r>
      <w:r w:rsidR="004F6781" w:rsidRPr="000A1BA2">
        <w:rPr>
          <w:rFonts w:ascii="黑体" w:eastAsia="黑体" w:hAnsi="黑体" w:hint="eastAsia"/>
        </w:rPr>
        <w:t>EMS</w:t>
      </w:r>
      <w:r w:rsidR="004F6781" w:rsidRPr="000A1BA2">
        <w:rPr>
          <w:rFonts w:ascii="黑体" w:eastAsia="黑体" w:hAnsi="黑体" w:hint="eastAsia"/>
        </w:rPr>
        <w:t>）</w:t>
      </w:r>
    </w:p>
    <w:p w:rsidR="00FB254C" w:rsidRDefault="004F6781" w:rsidP="000A1BA2">
      <w:pPr>
        <w:pStyle w:val="afffff5"/>
        <w:ind w:firstLine="420"/>
        <w:rPr>
          <w:rFonts w:ascii="黑体" w:eastAsia="黑体" w:hAnsi="黑体" w:cs="黑体"/>
          <w:bCs/>
        </w:rPr>
      </w:pPr>
      <w:r w:rsidRPr="000A1BA2">
        <w:rPr>
          <w:rFonts w:hint="eastAsia"/>
        </w:rPr>
        <w:t>现代电网调度自动化系统的总称，包含硬件和软件两部分</w:t>
      </w:r>
      <w:r w:rsidRPr="000A1BA2">
        <w:rPr>
          <w:rFonts w:hint="eastAsia"/>
        </w:rPr>
        <w:t>,</w:t>
      </w:r>
      <w:r w:rsidRPr="000A1BA2">
        <w:rPr>
          <w:rFonts w:hint="eastAsia"/>
        </w:rPr>
        <w:t>主要功能由基础功能和应用功能两部分组成</w:t>
      </w:r>
      <w:r>
        <w:rPr>
          <w:rFonts w:cs="宋体" w:hint="eastAsia"/>
          <w:color w:val="000000"/>
          <w:szCs w:val="21"/>
        </w:rPr>
        <w:t>。</w:t>
      </w:r>
    </w:p>
    <w:p w:rsidR="00FB254C" w:rsidRDefault="004F6781">
      <w:pPr>
        <w:pStyle w:val="affc"/>
        <w:spacing w:before="312" w:after="312"/>
        <w:jc w:val="left"/>
      </w:pPr>
      <w:r>
        <w:rPr>
          <w:rFonts w:hint="eastAsia"/>
        </w:rPr>
        <w:lastRenderedPageBreak/>
        <w:t>调试</w:t>
      </w:r>
    </w:p>
    <w:p w:rsidR="00FB254C" w:rsidRDefault="004F6781">
      <w:pPr>
        <w:pStyle w:val="affd"/>
        <w:spacing w:before="156" w:after="156"/>
        <w:jc w:val="left"/>
      </w:pPr>
      <w:r>
        <w:rPr>
          <w:rFonts w:hint="eastAsia"/>
        </w:rPr>
        <w:t>一般要求</w:t>
      </w:r>
    </w:p>
    <w:p w:rsidR="00FB254C" w:rsidRDefault="004F6781" w:rsidP="000A1BA2">
      <w:pPr>
        <w:pStyle w:val="afffffffff1"/>
      </w:pPr>
      <w:r>
        <w:rPr>
          <w:rFonts w:hint="eastAsia"/>
        </w:rPr>
        <w:t>用户侧调峰储能系统调试应包括子系统调试与储能系统联合调试两个阶段，子系统调试完成后方可进行系统联合调试，</w:t>
      </w:r>
      <w:r>
        <w:rPr>
          <w:rFonts w:cs="宋体" w:hint="eastAsia"/>
          <w:color w:val="000000"/>
          <w:szCs w:val="21"/>
        </w:rPr>
        <w:t>且调试结果合格，储能系统具备运行条件。</w:t>
      </w:r>
    </w:p>
    <w:p w:rsidR="00FB254C" w:rsidRDefault="004F6781" w:rsidP="000A1BA2">
      <w:pPr>
        <w:pStyle w:val="afffffffff1"/>
      </w:pPr>
      <w:r>
        <w:rPr>
          <w:rFonts w:hint="eastAsia"/>
        </w:rPr>
        <w:t>用户侧调峰储能系统调试应制订调试大纲、调试方案和应急预案。</w:t>
      </w:r>
    </w:p>
    <w:p w:rsidR="00FB254C" w:rsidRDefault="004F6781" w:rsidP="000A1BA2">
      <w:pPr>
        <w:pStyle w:val="afffffffff1"/>
      </w:pPr>
      <w:r>
        <w:rPr>
          <w:rFonts w:hint="eastAsia"/>
        </w:rPr>
        <w:t>用户侧调峰储能系统调试前，</w:t>
      </w:r>
      <w:r>
        <w:rPr>
          <w:rFonts w:hint="eastAsia"/>
        </w:rPr>
        <w:t>应先</w:t>
      </w:r>
      <w:r>
        <w:rPr>
          <w:rFonts w:hint="eastAsia"/>
        </w:rPr>
        <w:t>确保各子</w:t>
      </w:r>
      <w:r>
        <w:rPr>
          <w:rFonts w:hint="eastAsia"/>
        </w:rPr>
        <w:t>系统与系统电源线、通讯</w:t>
      </w:r>
      <w:proofErr w:type="gramStart"/>
      <w:r>
        <w:rPr>
          <w:rFonts w:hint="eastAsia"/>
        </w:rPr>
        <w:t>线正确</w:t>
      </w:r>
      <w:proofErr w:type="gramEnd"/>
      <w:r>
        <w:rPr>
          <w:rFonts w:hint="eastAsia"/>
        </w:rPr>
        <w:t>连接且导通</w:t>
      </w:r>
      <w:r>
        <w:rPr>
          <w:rFonts w:hint="eastAsia"/>
        </w:rPr>
        <w:t>。</w:t>
      </w:r>
    </w:p>
    <w:p w:rsidR="00FB254C" w:rsidRDefault="004F6781" w:rsidP="000A1BA2">
      <w:pPr>
        <w:pStyle w:val="afffffffff1"/>
        <w:rPr>
          <w:rFonts w:cs="宋体"/>
          <w:color w:val="000000"/>
          <w:szCs w:val="21"/>
        </w:rPr>
      </w:pPr>
      <w:r>
        <w:rPr>
          <w:rFonts w:hint="eastAsia"/>
        </w:rPr>
        <w:t>用户侧调峰储能系统调试工作应符合</w:t>
      </w:r>
      <w:r>
        <w:rPr>
          <w:rFonts w:hint="eastAsia"/>
        </w:rPr>
        <w:t>GB/T</w:t>
      </w:r>
      <w:r w:rsidRPr="000A1BA2">
        <w:rPr>
          <w:rFonts w:hint="eastAsia"/>
          <w:w w:val="50"/>
        </w:rPr>
        <w:t xml:space="preserve"> </w:t>
      </w:r>
      <w:r>
        <w:rPr>
          <w:rFonts w:cs="宋体" w:hint="eastAsia"/>
          <w:color w:val="000000"/>
          <w:szCs w:val="21"/>
        </w:rPr>
        <w:t>42288</w:t>
      </w:r>
      <w:r>
        <w:rPr>
          <w:rFonts w:cs="宋体" w:hint="eastAsia"/>
          <w:color w:val="000000"/>
          <w:szCs w:val="21"/>
        </w:rPr>
        <w:t>。</w:t>
      </w:r>
    </w:p>
    <w:p w:rsidR="00FB254C" w:rsidRDefault="004F6781" w:rsidP="000A1BA2">
      <w:pPr>
        <w:pStyle w:val="afffffffff1"/>
        <w:rPr>
          <w:rFonts w:cs="宋体"/>
          <w:color w:val="000000"/>
          <w:szCs w:val="21"/>
        </w:rPr>
      </w:pPr>
      <w:r>
        <w:rPr>
          <w:rFonts w:cs="宋体" w:hint="eastAsia"/>
          <w:color w:val="000000"/>
          <w:szCs w:val="21"/>
        </w:rPr>
        <w:t>调试工作所用工具和仪器仪表应检验校准合格，并在有效期内。</w:t>
      </w:r>
    </w:p>
    <w:p w:rsidR="00FB254C" w:rsidRDefault="004F6781" w:rsidP="000A1BA2">
      <w:pPr>
        <w:pStyle w:val="afffffffff1"/>
        <w:rPr>
          <w:rFonts w:cs="宋体"/>
          <w:color w:val="000000"/>
          <w:szCs w:val="21"/>
        </w:rPr>
      </w:pPr>
      <w:r>
        <w:rPr>
          <w:rFonts w:cs="宋体" w:hint="eastAsia"/>
          <w:color w:val="000000"/>
          <w:szCs w:val="21"/>
        </w:rPr>
        <w:t>用户侧调峰储能系统调试工作应完整保存调试记录，编制调试报告。</w:t>
      </w:r>
    </w:p>
    <w:p w:rsidR="00FB254C" w:rsidRDefault="004F6781" w:rsidP="000A1BA2">
      <w:pPr>
        <w:pStyle w:val="afffffffff1"/>
        <w:rPr>
          <w:rFonts w:cs="宋体"/>
          <w:color w:val="000000"/>
          <w:szCs w:val="21"/>
        </w:rPr>
      </w:pPr>
      <w:r>
        <w:rPr>
          <w:rFonts w:cs="宋体" w:hint="eastAsia"/>
          <w:color w:val="000000"/>
          <w:szCs w:val="21"/>
        </w:rPr>
        <w:t>用户侧调峰储能系统联合调试申请及调试方案应提交调度机构，并审核同意。</w:t>
      </w:r>
    </w:p>
    <w:p w:rsidR="00FB254C" w:rsidRDefault="004F6781">
      <w:pPr>
        <w:pStyle w:val="affd"/>
        <w:spacing w:before="156" w:after="156"/>
        <w:jc w:val="left"/>
      </w:pPr>
      <w:r>
        <w:rPr>
          <w:rFonts w:hint="eastAsia"/>
        </w:rPr>
        <w:t>调试目的</w:t>
      </w:r>
    </w:p>
    <w:p w:rsidR="00FB254C" w:rsidRDefault="004F6781">
      <w:pPr>
        <w:pStyle w:val="afffff5"/>
        <w:ind w:firstLine="420"/>
      </w:pPr>
      <w:r>
        <w:rPr>
          <w:rFonts w:hint="eastAsia"/>
        </w:rPr>
        <w:t>在用户侧调峰储能系统合闸并网状态下，检查储能系统与各子部件安装的正确性、完整性及系统报警、功能、性能指标是否符合规定的使用要求。</w:t>
      </w:r>
    </w:p>
    <w:p w:rsidR="00FB254C" w:rsidRDefault="004F6781">
      <w:pPr>
        <w:pStyle w:val="affd"/>
        <w:spacing w:before="156" w:after="156"/>
        <w:jc w:val="left"/>
      </w:pPr>
      <w:r>
        <w:rPr>
          <w:rFonts w:hint="eastAsia"/>
        </w:rPr>
        <w:t>调试用技术文件</w:t>
      </w:r>
    </w:p>
    <w:p w:rsidR="00FB254C" w:rsidRDefault="004F6781">
      <w:pPr>
        <w:pStyle w:val="afffff5"/>
        <w:ind w:firstLine="420"/>
      </w:pPr>
      <w:r>
        <w:rPr>
          <w:rFonts w:hint="eastAsia"/>
        </w:rPr>
        <w:t>用户侧调峰储能系统调试用技术文件如下：</w:t>
      </w:r>
    </w:p>
    <w:p w:rsidR="00FB254C" w:rsidRDefault="004F6781" w:rsidP="000A1BA2">
      <w:pPr>
        <w:pStyle w:val="af5"/>
      </w:pPr>
      <w:r>
        <w:rPr>
          <w:rFonts w:hint="eastAsia"/>
        </w:rPr>
        <w:t>用户侧调峰储能系统集装箱安装图；</w:t>
      </w:r>
    </w:p>
    <w:p w:rsidR="00FB254C" w:rsidRDefault="004F6781" w:rsidP="000A1BA2">
      <w:pPr>
        <w:pStyle w:val="af5"/>
      </w:pPr>
      <w:r>
        <w:rPr>
          <w:rFonts w:hint="eastAsia"/>
        </w:rPr>
        <w:t>用户侧调峰储能系统设备总布置图；</w:t>
      </w:r>
    </w:p>
    <w:p w:rsidR="00FB254C" w:rsidRDefault="004F6781" w:rsidP="000A1BA2">
      <w:pPr>
        <w:pStyle w:val="af5"/>
      </w:pPr>
      <w:r>
        <w:rPr>
          <w:rFonts w:hint="eastAsia"/>
        </w:rPr>
        <w:t>用户侧调峰储能系统电气原理图；</w:t>
      </w:r>
    </w:p>
    <w:p w:rsidR="00FB254C" w:rsidRDefault="004F6781" w:rsidP="000A1BA2">
      <w:pPr>
        <w:pStyle w:val="af5"/>
      </w:pPr>
      <w:r>
        <w:rPr>
          <w:rFonts w:hint="eastAsia"/>
        </w:rPr>
        <w:t>用</w:t>
      </w:r>
      <w:r>
        <w:rPr>
          <w:rFonts w:hint="eastAsia"/>
        </w:rPr>
        <w:t>户侧调峰储能系统电气接线图；</w:t>
      </w:r>
    </w:p>
    <w:p w:rsidR="00FB254C" w:rsidRDefault="004F6781" w:rsidP="000A1BA2">
      <w:pPr>
        <w:pStyle w:val="af5"/>
      </w:pPr>
      <w:r>
        <w:rPr>
          <w:rFonts w:hint="eastAsia"/>
        </w:rPr>
        <w:t>用户侧调峰储能系统技术设计方案；</w:t>
      </w:r>
    </w:p>
    <w:p w:rsidR="00FB254C" w:rsidRDefault="004F6781" w:rsidP="000A1BA2">
      <w:pPr>
        <w:pStyle w:val="af5"/>
      </w:pPr>
      <w:r>
        <w:rPr>
          <w:rFonts w:hint="eastAsia"/>
        </w:rPr>
        <w:t>用户侧调峰储能系统监测报警列表；</w:t>
      </w:r>
    </w:p>
    <w:p w:rsidR="00FB254C" w:rsidRDefault="004F6781" w:rsidP="000A1BA2">
      <w:pPr>
        <w:pStyle w:val="af5"/>
      </w:pPr>
      <w:r>
        <w:rPr>
          <w:rFonts w:hint="eastAsia"/>
        </w:rPr>
        <w:t>用户侧调峰储能系统调试方案</w:t>
      </w:r>
      <w:r w:rsidR="000A1BA2">
        <w:rPr>
          <w:rFonts w:hint="eastAsia"/>
        </w:rPr>
        <w:t>。</w:t>
      </w:r>
    </w:p>
    <w:p w:rsidR="00FB254C" w:rsidRDefault="004F6781">
      <w:pPr>
        <w:pStyle w:val="affd"/>
        <w:spacing w:before="156" w:after="156"/>
        <w:jc w:val="left"/>
      </w:pPr>
      <w:r>
        <w:rPr>
          <w:rFonts w:hint="eastAsia"/>
        </w:rPr>
        <w:t>调试用仪器、仪表和工具</w:t>
      </w:r>
    </w:p>
    <w:p w:rsidR="00FB254C" w:rsidRDefault="004F6781" w:rsidP="000A1BA2">
      <w:pPr>
        <w:pStyle w:val="afffff5"/>
        <w:ind w:firstLine="420"/>
      </w:pPr>
      <w:r>
        <w:rPr>
          <w:rFonts w:hint="eastAsia"/>
        </w:rPr>
        <w:t>用户侧调峰储能系统调试用仪器、仪表和工具包括：万用表、绝缘表、钳表、测温枪、对讲机、力矩扳手、分贝仪、温度校验仪、电池静态检测仪等工具。仪表、仪器和工具的量程、精度等级均应满足要求且在检定合格期内。</w:t>
      </w:r>
    </w:p>
    <w:p w:rsidR="00FB254C" w:rsidRDefault="004F6781">
      <w:pPr>
        <w:pStyle w:val="affd"/>
        <w:spacing w:before="156" w:after="156"/>
        <w:jc w:val="left"/>
      </w:pPr>
      <w:r>
        <w:rPr>
          <w:rFonts w:hint="eastAsia"/>
        </w:rPr>
        <w:t>调试人员</w:t>
      </w:r>
    </w:p>
    <w:p w:rsidR="00FB254C" w:rsidRDefault="004F6781" w:rsidP="000A1BA2">
      <w:pPr>
        <w:pStyle w:val="afffff5"/>
        <w:ind w:firstLine="420"/>
      </w:pPr>
      <w:r>
        <w:rPr>
          <w:rFonts w:hint="eastAsia"/>
        </w:rPr>
        <w:t>用户侧调峰储能系统调试的人员应满足以下要求：</w:t>
      </w:r>
    </w:p>
    <w:p w:rsidR="00FB254C" w:rsidRDefault="004F6781" w:rsidP="000A1BA2">
      <w:pPr>
        <w:pStyle w:val="af5"/>
        <w:numPr>
          <w:ilvl w:val="0"/>
          <w:numId w:val="41"/>
        </w:numPr>
      </w:pPr>
      <w:r>
        <w:rPr>
          <w:rFonts w:hint="eastAsia"/>
        </w:rPr>
        <w:t>调试人员应具备认定的相关专业技能资格、持证上岗；</w:t>
      </w:r>
    </w:p>
    <w:p w:rsidR="00FB254C" w:rsidRDefault="004F6781" w:rsidP="000A1BA2">
      <w:pPr>
        <w:pStyle w:val="af5"/>
      </w:pPr>
      <w:r>
        <w:rPr>
          <w:rFonts w:hint="eastAsia"/>
        </w:rPr>
        <w:t>调试人员需要熟悉相关图纸与技术要求。</w:t>
      </w:r>
    </w:p>
    <w:p w:rsidR="00FB254C" w:rsidRDefault="004F6781">
      <w:pPr>
        <w:pStyle w:val="affd"/>
        <w:spacing w:before="156" w:after="156"/>
        <w:jc w:val="left"/>
      </w:pPr>
      <w:r>
        <w:rPr>
          <w:rFonts w:hint="eastAsia"/>
        </w:rPr>
        <w:t>调试环境</w:t>
      </w:r>
    </w:p>
    <w:p w:rsidR="00FB254C" w:rsidRDefault="004F6781" w:rsidP="000A1BA2">
      <w:pPr>
        <w:pStyle w:val="afffff5"/>
        <w:ind w:firstLine="420"/>
      </w:pPr>
      <w:r>
        <w:rPr>
          <w:rFonts w:hint="eastAsia"/>
        </w:rPr>
        <w:t>调峰储能系统调试环境应满足以下要求：</w:t>
      </w:r>
    </w:p>
    <w:p w:rsidR="00FB254C" w:rsidRDefault="004F6781" w:rsidP="000A1BA2">
      <w:pPr>
        <w:pStyle w:val="af5"/>
        <w:numPr>
          <w:ilvl w:val="0"/>
          <w:numId w:val="42"/>
        </w:numPr>
      </w:pPr>
      <w:r>
        <w:rPr>
          <w:rFonts w:hint="eastAsia"/>
        </w:rPr>
        <w:t>储能系统相关设备所在舱室需要干净、整洁；</w:t>
      </w:r>
    </w:p>
    <w:p w:rsidR="00FB254C" w:rsidRDefault="004F6781" w:rsidP="000A1BA2">
      <w:pPr>
        <w:pStyle w:val="af5"/>
      </w:pPr>
      <w:r>
        <w:rPr>
          <w:rFonts w:hint="eastAsia"/>
        </w:rPr>
        <w:t>储能系统电池与控制区域无非调试人员进入；</w:t>
      </w:r>
    </w:p>
    <w:p w:rsidR="00FB254C" w:rsidRDefault="004F6781" w:rsidP="000A1BA2">
      <w:pPr>
        <w:pStyle w:val="af5"/>
      </w:pPr>
      <w:r>
        <w:rPr>
          <w:rFonts w:hint="eastAsia"/>
        </w:rPr>
        <w:t>储能系统集装箱内绝缘垫完整、集装箱外接地完好，无安全隐患。</w:t>
      </w:r>
    </w:p>
    <w:p w:rsidR="00FB254C" w:rsidRDefault="004F6781">
      <w:pPr>
        <w:pStyle w:val="affd"/>
        <w:spacing w:before="156" w:after="156"/>
        <w:jc w:val="left"/>
      </w:pPr>
      <w:r>
        <w:rPr>
          <w:rFonts w:hint="eastAsia"/>
        </w:rPr>
        <w:t>调试</w:t>
      </w:r>
    </w:p>
    <w:p w:rsidR="00FB254C" w:rsidRDefault="004F6781">
      <w:pPr>
        <w:pStyle w:val="affd"/>
        <w:numPr>
          <w:ilvl w:val="2"/>
          <w:numId w:val="0"/>
        </w:numPr>
        <w:spacing w:before="156" w:after="156"/>
        <w:jc w:val="left"/>
      </w:pPr>
      <w:r>
        <w:rPr>
          <w:rFonts w:hint="eastAsia"/>
        </w:rPr>
        <w:lastRenderedPageBreak/>
        <w:t xml:space="preserve">4.7.1 </w:t>
      </w:r>
      <w:r>
        <w:rPr>
          <w:rFonts w:hint="eastAsia"/>
        </w:rPr>
        <w:t>调试项目</w:t>
      </w:r>
    </w:p>
    <w:p w:rsidR="00FB254C" w:rsidRDefault="004F6781">
      <w:pPr>
        <w:pStyle w:val="afffff5"/>
        <w:ind w:firstLine="420"/>
      </w:pPr>
      <w:r>
        <w:rPr>
          <w:rFonts w:hint="eastAsia"/>
        </w:rPr>
        <w:t>用户侧调峰储能系统调试项目主要</w:t>
      </w:r>
      <w:r w:rsidR="000A1BA2">
        <w:rPr>
          <w:rFonts w:hint="eastAsia"/>
        </w:rPr>
        <w:t>有</w:t>
      </w:r>
      <w:r>
        <w:rPr>
          <w:rFonts w:hint="eastAsia"/>
        </w:rPr>
        <w:t>：</w:t>
      </w:r>
    </w:p>
    <w:p w:rsidR="00FB254C" w:rsidRDefault="004F6781" w:rsidP="000A1BA2">
      <w:pPr>
        <w:pStyle w:val="af5"/>
        <w:numPr>
          <w:ilvl w:val="0"/>
          <w:numId w:val="43"/>
        </w:numPr>
      </w:pPr>
      <w:r>
        <w:rPr>
          <w:rFonts w:hint="eastAsia"/>
        </w:rPr>
        <w:t>电池</w:t>
      </w:r>
      <w:r>
        <w:rPr>
          <w:rFonts w:hint="eastAsia"/>
        </w:rPr>
        <w:t>PACK</w:t>
      </w:r>
      <w:r>
        <w:rPr>
          <w:rFonts w:hint="eastAsia"/>
        </w:rPr>
        <w:t>箱；</w:t>
      </w:r>
    </w:p>
    <w:p w:rsidR="00FB254C" w:rsidRDefault="004F6781" w:rsidP="000A1BA2">
      <w:pPr>
        <w:pStyle w:val="af5"/>
      </w:pPr>
      <w:r>
        <w:rPr>
          <w:rFonts w:hint="eastAsia"/>
        </w:rPr>
        <w:t>BMS</w:t>
      </w:r>
      <w:r>
        <w:rPr>
          <w:rFonts w:hint="eastAsia"/>
        </w:rPr>
        <w:t>；</w:t>
      </w:r>
    </w:p>
    <w:p w:rsidR="00FB254C" w:rsidRDefault="004F6781" w:rsidP="000A1BA2">
      <w:pPr>
        <w:pStyle w:val="af5"/>
      </w:pPr>
      <w:r>
        <w:rPr>
          <w:rFonts w:hint="eastAsia"/>
        </w:rPr>
        <w:t>PCS</w:t>
      </w:r>
      <w:r>
        <w:rPr>
          <w:rFonts w:hint="eastAsia"/>
        </w:rPr>
        <w:t>；</w:t>
      </w:r>
    </w:p>
    <w:p w:rsidR="00FB254C" w:rsidRDefault="004F6781" w:rsidP="000A1BA2">
      <w:pPr>
        <w:pStyle w:val="af5"/>
      </w:pPr>
      <w:r>
        <w:rPr>
          <w:rFonts w:hint="eastAsia"/>
        </w:rPr>
        <w:t>消防及环境监控系统；</w:t>
      </w:r>
    </w:p>
    <w:p w:rsidR="00FB254C" w:rsidRDefault="004F6781" w:rsidP="000A1BA2">
      <w:pPr>
        <w:pStyle w:val="af5"/>
      </w:pPr>
      <w:r>
        <w:rPr>
          <w:rFonts w:hint="eastAsia"/>
        </w:rPr>
        <w:t>EMS</w:t>
      </w:r>
      <w:r>
        <w:rPr>
          <w:rFonts w:hint="eastAsia"/>
        </w:rPr>
        <w:t>；</w:t>
      </w:r>
    </w:p>
    <w:p w:rsidR="00FB254C" w:rsidRDefault="004F6781" w:rsidP="000A1BA2">
      <w:pPr>
        <w:pStyle w:val="af5"/>
      </w:pPr>
      <w:r>
        <w:rPr>
          <w:rFonts w:hint="eastAsia"/>
        </w:rPr>
        <w:t>储能系统。</w:t>
      </w:r>
    </w:p>
    <w:p w:rsidR="00FB254C" w:rsidRDefault="004F6781">
      <w:pPr>
        <w:pStyle w:val="affd"/>
        <w:numPr>
          <w:ilvl w:val="2"/>
          <w:numId w:val="0"/>
        </w:numPr>
        <w:spacing w:before="156" w:after="156"/>
        <w:jc w:val="left"/>
      </w:pPr>
      <w:bookmarkStart w:id="49" w:name="_Toc6198"/>
      <w:r>
        <w:rPr>
          <w:rFonts w:hint="eastAsia"/>
        </w:rPr>
        <w:t xml:space="preserve">4.7.2 </w:t>
      </w:r>
      <w:r>
        <w:rPr>
          <w:rFonts w:hint="eastAsia"/>
        </w:rPr>
        <w:t>电池</w:t>
      </w:r>
      <w:bookmarkEnd w:id="49"/>
      <w:r>
        <w:rPr>
          <w:rFonts w:hint="eastAsia"/>
        </w:rPr>
        <w:t>PACK</w:t>
      </w:r>
      <w:r>
        <w:rPr>
          <w:rFonts w:hint="eastAsia"/>
        </w:rPr>
        <w:t>箱</w:t>
      </w:r>
    </w:p>
    <w:p w:rsidR="00FB254C" w:rsidRDefault="004F6781">
      <w:pPr>
        <w:pStyle w:val="afffff5"/>
        <w:ind w:firstLine="420"/>
      </w:pPr>
      <w:r>
        <w:rPr>
          <w:rFonts w:hint="eastAsia"/>
        </w:rPr>
        <w:t>电池</w:t>
      </w:r>
      <w:r>
        <w:rPr>
          <w:rFonts w:hint="eastAsia"/>
        </w:rPr>
        <w:t>PACK</w:t>
      </w:r>
      <w:r>
        <w:rPr>
          <w:rFonts w:hint="eastAsia"/>
        </w:rPr>
        <w:t>箱调试过程如下：</w:t>
      </w:r>
    </w:p>
    <w:p w:rsidR="00FB254C" w:rsidRDefault="004F6781" w:rsidP="000A1BA2">
      <w:pPr>
        <w:pStyle w:val="af5"/>
        <w:numPr>
          <w:ilvl w:val="0"/>
          <w:numId w:val="44"/>
        </w:numPr>
      </w:pPr>
      <w:r>
        <w:rPr>
          <w:rFonts w:hint="eastAsia"/>
        </w:rPr>
        <w:t>确认箱外铭牌粘贴平整、标识清晰完整、位置正确，清晰无划伤；</w:t>
      </w:r>
    </w:p>
    <w:p w:rsidR="00FB254C" w:rsidRDefault="004F6781" w:rsidP="000A1BA2">
      <w:pPr>
        <w:pStyle w:val="af5"/>
      </w:pPr>
      <w:r>
        <w:rPr>
          <w:rFonts w:hint="eastAsia"/>
        </w:rPr>
        <w:t>确认</w:t>
      </w:r>
      <w:r>
        <w:rPr>
          <w:rFonts w:hint="eastAsia"/>
        </w:rPr>
        <w:t>PACK</w:t>
      </w:r>
      <w:r>
        <w:rPr>
          <w:rFonts w:hint="eastAsia"/>
        </w:rPr>
        <w:t>箱</w:t>
      </w:r>
      <w:r>
        <w:t>紧固螺丝无缺失，紧固到位</w:t>
      </w:r>
      <w:r>
        <w:rPr>
          <w:rFonts w:hint="eastAsia"/>
        </w:rPr>
        <w:t>；</w:t>
      </w:r>
    </w:p>
    <w:p w:rsidR="00FB254C" w:rsidRDefault="004F6781" w:rsidP="000A1BA2">
      <w:pPr>
        <w:pStyle w:val="af5"/>
      </w:pPr>
      <w:r>
        <w:rPr>
          <w:rFonts w:hint="eastAsia"/>
        </w:rPr>
        <w:t>连接</w:t>
      </w:r>
      <w:r>
        <w:rPr>
          <w:rFonts w:hint="eastAsia"/>
        </w:rPr>
        <w:t>PACK</w:t>
      </w:r>
      <w:r>
        <w:rPr>
          <w:rFonts w:hint="eastAsia"/>
        </w:rPr>
        <w:t>箱与电池静态测试仪，测试箱内电</w:t>
      </w:r>
      <w:proofErr w:type="gramStart"/>
      <w:r>
        <w:rPr>
          <w:rFonts w:hint="eastAsia"/>
        </w:rPr>
        <w:t>芯之间</w:t>
      </w:r>
      <w:proofErr w:type="gramEnd"/>
      <w:r>
        <w:rPr>
          <w:rFonts w:hint="eastAsia"/>
        </w:rPr>
        <w:t>的压差与总电压在产品技术条件的规定值以内，各路温度传感器测量到的温度差在产品技术条件的规定值以内。</w:t>
      </w:r>
    </w:p>
    <w:p w:rsidR="00FB254C" w:rsidRDefault="004F6781">
      <w:pPr>
        <w:pStyle w:val="affd"/>
        <w:numPr>
          <w:ilvl w:val="2"/>
          <w:numId w:val="0"/>
        </w:numPr>
        <w:spacing w:before="156" w:after="156"/>
        <w:jc w:val="left"/>
      </w:pPr>
      <w:r>
        <w:rPr>
          <w:rFonts w:hint="eastAsia"/>
        </w:rPr>
        <w:t>4.7.3 BMS</w:t>
      </w:r>
    </w:p>
    <w:p w:rsidR="00FB254C" w:rsidRDefault="004F6781">
      <w:pPr>
        <w:pStyle w:val="afffff5"/>
        <w:ind w:firstLine="420"/>
      </w:pPr>
      <w:r>
        <w:rPr>
          <w:rFonts w:hint="eastAsia"/>
        </w:rPr>
        <w:t>BMS</w:t>
      </w:r>
      <w:r>
        <w:rPr>
          <w:rFonts w:hint="eastAsia"/>
        </w:rPr>
        <w:t>电池管理系统调试过程如下：</w:t>
      </w:r>
    </w:p>
    <w:p w:rsidR="00FB254C" w:rsidRDefault="004F6781" w:rsidP="000A1BA2">
      <w:pPr>
        <w:pStyle w:val="af5"/>
        <w:numPr>
          <w:ilvl w:val="0"/>
          <w:numId w:val="45"/>
        </w:numPr>
      </w:pPr>
      <w:r>
        <w:rPr>
          <w:rFonts w:hint="eastAsia"/>
        </w:rPr>
        <w:t>模拟</w:t>
      </w:r>
      <w:proofErr w:type="gramStart"/>
      <w:r>
        <w:rPr>
          <w:rFonts w:hint="eastAsia"/>
        </w:rPr>
        <w:t>单体电</w:t>
      </w:r>
      <w:proofErr w:type="gramEnd"/>
      <w:r>
        <w:rPr>
          <w:rFonts w:hint="eastAsia"/>
        </w:rPr>
        <w:t>芯电压过压、欠压、压差超上限告警</w:t>
      </w:r>
      <w:r>
        <w:rPr>
          <w:rFonts w:hint="eastAsia"/>
        </w:rPr>
        <w:t>-</w:t>
      </w:r>
      <w:r>
        <w:rPr>
          <w:rFonts w:hint="eastAsia"/>
        </w:rPr>
        <w:t>待机调试；</w:t>
      </w:r>
    </w:p>
    <w:p w:rsidR="00FB254C" w:rsidRDefault="004F6781" w:rsidP="000A1BA2">
      <w:pPr>
        <w:pStyle w:val="af5"/>
      </w:pPr>
      <w:r>
        <w:rPr>
          <w:rFonts w:hint="eastAsia"/>
        </w:rPr>
        <w:t>模拟</w:t>
      </w:r>
      <w:proofErr w:type="gramStart"/>
      <w:r>
        <w:rPr>
          <w:rFonts w:hint="eastAsia"/>
        </w:rPr>
        <w:t>电池簇总电压</w:t>
      </w:r>
      <w:proofErr w:type="gramEnd"/>
      <w:r>
        <w:rPr>
          <w:rFonts w:hint="eastAsia"/>
        </w:rPr>
        <w:t>过高、过低超限告警</w:t>
      </w:r>
      <w:r>
        <w:rPr>
          <w:rFonts w:hint="eastAsia"/>
        </w:rPr>
        <w:t>-</w:t>
      </w:r>
      <w:r>
        <w:rPr>
          <w:rFonts w:hint="eastAsia"/>
        </w:rPr>
        <w:t>待机调试；</w:t>
      </w:r>
    </w:p>
    <w:p w:rsidR="00FB254C" w:rsidRDefault="004F6781" w:rsidP="000A1BA2">
      <w:pPr>
        <w:pStyle w:val="af5"/>
      </w:pPr>
      <w:r>
        <w:rPr>
          <w:rFonts w:hint="eastAsia"/>
        </w:rPr>
        <w:t>模拟环境温度过高、过低，</w:t>
      </w:r>
      <w:proofErr w:type="gramStart"/>
      <w:r>
        <w:rPr>
          <w:rFonts w:hint="eastAsia"/>
        </w:rPr>
        <w:t>电池簇内温差</w:t>
      </w:r>
      <w:proofErr w:type="gramEnd"/>
      <w:r>
        <w:rPr>
          <w:rFonts w:hint="eastAsia"/>
        </w:rPr>
        <w:t>告警</w:t>
      </w:r>
      <w:r>
        <w:rPr>
          <w:rFonts w:hint="eastAsia"/>
        </w:rPr>
        <w:t>-</w:t>
      </w:r>
      <w:r>
        <w:rPr>
          <w:rFonts w:hint="eastAsia"/>
        </w:rPr>
        <w:t>待机调试；</w:t>
      </w:r>
    </w:p>
    <w:p w:rsidR="00FB254C" w:rsidRDefault="004F6781" w:rsidP="000A1BA2">
      <w:pPr>
        <w:pStyle w:val="af5"/>
      </w:pPr>
      <w:r>
        <w:rPr>
          <w:rFonts w:hint="eastAsia"/>
        </w:rPr>
        <w:t>模拟电池</w:t>
      </w:r>
      <w:proofErr w:type="gramStart"/>
      <w:r>
        <w:rPr>
          <w:rFonts w:hint="eastAsia"/>
        </w:rPr>
        <w:t>簇</w:t>
      </w:r>
      <w:proofErr w:type="gramEnd"/>
      <w:r>
        <w:rPr>
          <w:rFonts w:hint="eastAsia"/>
        </w:rPr>
        <w:t>充放电电池过大告警</w:t>
      </w:r>
      <w:r>
        <w:rPr>
          <w:rFonts w:hint="eastAsia"/>
        </w:rPr>
        <w:t>-</w:t>
      </w:r>
      <w:r>
        <w:rPr>
          <w:rFonts w:hint="eastAsia"/>
        </w:rPr>
        <w:t>待机调试；</w:t>
      </w:r>
    </w:p>
    <w:p w:rsidR="00FB254C" w:rsidRDefault="004F6781" w:rsidP="000A1BA2">
      <w:pPr>
        <w:pStyle w:val="af5"/>
      </w:pPr>
      <w:r>
        <w:rPr>
          <w:rFonts w:hint="eastAsia"/>
        </w:rPr>
        <w:t>模拟电池</w:t>
      </w:r>
      <w:proofErr w:type="gramStart"/>
      <w:r>
        <w:rPr>
          <w:rFonts w:hint="eastAsia"/>
        </w:rPr>
        <w:t>簇</w:t>
      </w:r>
      <w:proofErr w:type="gramEnd"/>
      <w:r>
        <w:rPr>
          <w:rFonts w:hint="eastAsia"/>
        </w:rPr>
        <w:t>通讯中断保护</w:t>
      </w:r>
      <w:r>
        <w:rPr>
          <w:rFonts w:hint="eastAsia"/>
        </w:rPr>
        <w:t>-</w:t>
      </w:r>
      <w:r>
        <w:rPr>
          <w:rFonts w:hint="eastAsia"/>
        </w:rPr>
        <w:t>跳机调试；</w:t>
      </w:r>
    </w:p>
    <w:p w:rsidR="00FB254C" w:rsidRDefault="004F6781" w:rsidP="000A1BA2">
      <w:pPr>
        <w:pStyle w:val="af5"/>
      </w:pPr>
      <w:r>
        <w:rPr>
          <w:rFonts w:hint="eastAsia"/>
        </w:rPr>
        <w:t>模拟电池</w:t>
      </w:r>
      <w:proofErr w:type="gramStart"/>
      <w:r>
        <w:rPr>
          <w:rFonts w:hint="eastAsia"/>
        </w:rPr>
        <w:t>簇</w:t>
      </w:r>
      <w:proofErr w:type="gramEnd"/>
      <w:r>
        <w:rPr>
          <w:rFonts w:hint="eastAsia"/>
        </w:rPr>
        <w:t>SOC</w:t>
      </w:r>
      <w:r>
        <w:rPr>
          <w:rFonts w:hint="eastAsia"/>
        </w:rPr>
        <w:t>过高、过低告警</w:t>
      </w:r>
      <w:r>
        <w:rPr>
          <w:rFonts w:hint="eastAsia"/>
        </w:rPr>
        <w:t>-</w:t>
      </w:r>
      <w:r>
        <w:rPr>
          <w:rFonts w:hint="eastAsia"/>
        </w:rPr>
        <w:t>待机调试；</w:t>
      </w:r>
    </w:p>
    <w:p w:rsidR="00FB254C" w:rsidRDefault="004F6781" w:rsidP="000A1BA2">
      <w:pPr>
        <w:pStyle w:val="af5"/>
      </w:pPr>
      <w:r>
        <w:rPr>
          <w:rFonts w:hint="eastAsia"/>
        </w:rPr>
        <w:t>模拟充放电温度过高、过低告</w:t>
      </w:r>
      <w:r>
        <w:rPr>
          <w:rFonts w:hint="eastAsia"/>
        </w:rPr>
        <w:t>警</w:t>
      </w:r>
      <w:r>
        <w:rPr>
          <w:rFonts w:hint="eastAsia"/>
        </w:rPr>
        <w:t>-</w:t>
      </w:r>
      <w:r>
        <w:rPr>
          <w:rFonts w:hint="eastAsia"/>
        </w:rPr>
        <w:t>待机调试；</w:t>
      </w:r>
    </w:p>
    <w:p w:rsidR="00FB254C" w:rsidRDefault="004F6781" w:rsidP="000A1BA2">
      <w:pPr>
        <w:pStyle w:val="af5"/>
      </w:pPr>
      <w:r>
        <w:rPr>
          <w:rFonts w:hint="eastAsia"/>
        </w:rPr>
        <w:t>确认电池经过系统主动均衡后，电池压差小于产品的技术参数设定值。</w:t>
      </w:r>
    </w:p>
    <w:p w:rsidR="00FB254C" w:rsidRDefault="004F6781">
      <w:pPr>
        <w:pStyle w:val="affd"/>
        <w:numPr>
          <w:ilvl w:val="2"/>
          <w:numId w:val="0"/>
        </w:numPr>
        <w:spacing w:before="156" w:after="156"/>
        <w:jc w:val="left"/>
      </w:pPr>
      <w:r>
        <w:rPr>
          <w:rFonts w:hint="eastAsia"/>
        </w:rPr>
        <w:t>4.7.4 PCS</w:t>
      </w:r>
    </w:p>
    <w:p w:rsidR="00FB254C" w:rsidRDefault="004F6781">
      <w:pPr>
        <w:pStyle w:val="afffff5"/>
        <w:ind w:firstLine="420"/>
      </w:pPr>
      <w:r>
        <w:rPr>
          <w:rFonts w:hint="eastAsia"/>
        </w:rPr>
        <w:t>PCS</w:t>
      </w:r>
      <w:r>
        <w:rPr>
          <w:rFonts w:hint="eastAsia"/>
        </w:rPr>
        <w:t>调试过程如下：</w:t>
      </w:r>
    </w:p>
    <w:p w:rsidR="00FB254C" w:rsidRDefault="004F6781" w:rsidP="000A1BA2">
      <w:pPr>
        <w:pStyle w:val="af5"/>
        <w:numPr>
          <w:ilvl w:val="0"/>
          <w:numId w:val="46"/>
        </w:numPr>
      </w:pPr>
      <w:r>
        <w:rPr>
          <w:rFonts w:hint="eastAsia"/>
        </w:rPr>
        <w:t>确认变流器外部无划伤</w:t>
      </w:r>
      <w:r>
        <w:rPr>
          <w:rFonts w:hint="eastAsia"/>
        </w:rPr>
        <w:t>,</w:t>
      </w:r>
      <w:r>
        <w:rPr>
          <w:rFonts w:hint="eastAsia"/>
        </w:rPr>
        <w:t>接线端子排列整齐，内部布线整齐；</w:t>
      </w:r>
    </w:p>
    <w:p w:rsidR="00FB254C" w:rsidRDefault="004F6781" w:rsidP="000A1BA2">
      <w:pPr>
        <w:pStyle w:val="af5"/>
      </w:pPr>
      <w:r>
        <w:rPr>
          <w:rFonts w:hint="eastAsia"/>
        </w:rPr>
        <w:t>在距离集装箱水平位置</w:t>
      </w:r>
      <w:r>
        <w:rPr>
          <w:rFonts w:hint="eastAsia"/>
        </w:rPr>
        <w:t>1m</w:t>
      </w:r>
      <w:r>
        <w:rPr>
          <w:rFonts w:hint="eastAsia"/>
        </w:rPr>
        <w:t>处，用分贝仪测量满载时的噪声小于产品技术条件的规定值；</w:t>
      </w:r>
    </w:p>
    <w:p w:rsidR="00FB254C" w:rsidRDefault="004F6781" w:rsidP="000A1BA2">
      <w:pPr>
        <w:pStyle w:val="af5"/>
      </w:pPr>
      <w:r>
        <w:rPr>
          <w:rFonts w:hint="eastAsia"/>
        </w:rPr>
        <w:t>模拟正负反向接线系统保护关机且报出相应的故障；</w:t>
      </w:r>
    </w:p>
    <w:p w:rsidR="00FB254C" w:rsidRDefault="004F6781" w:rsidP="000A1BA2">
      <w:pPr>
        <w:pStyle w:val="af5"/>
      </w:pPr>
      <w:r>
        <w:rPr>
          <w:rFonts w:hint="eastAsia"/>
        </w:rPr>
        <w:t>调节设置保护参数直流电压高于或低于技术条件设定的保护值，系统告警并停机；</w:t>
      </w:r>
    </w:p>
    <w:p w:rsidR="00FB254C" w:rsidRDefault="004F6781" w:rsidP="000A1BA2">
      <w:pPr>
        <w:pStyle w:val="af5"/>
      </w:pPr>
      <w:r>
        <w:rPr>
          <w:rFonts w:hint="eastAsia"/>
        </w:rPr>
        <w:t>模拟通讯故障交流进线相序错误系统告警且不能开机；</w:t>
      </w:r>
    </w:p>
    <w:p w:rsidR="00FB254C" w:rsidRDefault="004F6781" w:rsidP="000A1BA2">
      <w:pPr>
        <w:pStyle w:val="af5"/>
      </w:pPr>
      <w:r>
        <w:rPr>
          <w:rFonts w:hint="eastAsia"/>
        </w:rPr>
        <w:t>模拟通讯故障系统保护关机且报出相应的故障；</w:t>
      </w:r>
    </w:p>
    <w:p w:rsidR="00FB254C" w:rsidRDefault="004F6781" w:rsidP="000A1BA2">
      <w:pPr>
        <w:pStyle w:val="af5"/>
      </w:pPr>
      <w:r>
        <w:rPr>
          <w:rFonts w:hint="eastAsia"/>
        </w:rPr>
        <w:t>模拟停电情况市电断电，</w:t>
      </w:r>
      <w:r>
        <w:rPr>
          <w:rFonts w:hint="eastAsia"/>
        </w:rPr>
        <w:t>PCS</w:t>
      </w:r>
      <w:r>
        <w:rPr>
          <w:rFonts w:hint="eastAsia"/>
        </w:rPr>
        <w:t>自动</w:t>
      </w:r>
      <w:proofErr w:type="gramStart"/>
      <w:r>
        <w:rPr>
          <w:rFonts w:hint="eastAsia"/>
        </w:rPr>
        <w:t>切换离</w:t>
      </w:r>
      <w:r>
        <w:rPr>
          <w:rFonts w:hint="eastAsia"/>
        </w:rPr>
        <w:t>网模式</w:t>
      </w:r>
      <w:proofErr w:type="gramEnd"/>
      <w:r>
        <w:rPr>
          <w:rFonts w:hint="eastAsia"/>
        </w:rPr>
        <w:t>，持续为负载供电。</w:t>
      </w:r>
    </w:p>
    <w:p w:rsidR="00FB254C" w:rsidRDefault="004F6781">
      <w:pPr>
        <w:pStyle w:val="affd"/>
        <w:numPr>
          <w:ilvl w:val="2"/>
          <w:numId w:val="0"/>
        </w:numPr>
        <w:spacing w:before="156" w:after="156"/>
        <w:jc w:val="left"/>
      </w:pPr>
      <w:bookmarkStart w:id="50" w:name="_Toc40979765"/>
      <w:bookmarkStart w:id="51" w:name="_Toc24650"/>
      <w:r>
        <w:rPr>
          <w:rFonts w:hint="eastAsia"/>
        </w:rPr>
        <w:t xml:space="preserve">4.7.5 </w:t>
      </w:r>
      <w:r>
        <w:rPr>
          <w:rFonts w:hint="eastAsia"/>
        </w:rPr>
        <w:t>消防及环境监控系统</w:t>
      </w:r>
      <w:bookmarkEnd w:id="50"/>
      <w:bookmarkEnd w:id="51"/>
    </w:p>
    <w:p w:rsidR="00FB254C" w:rsidRDefault="004F6781">
      <w:pPr>
        <w:pStyle w:val="afffff5"/>
        <w:ind w:firstLine="420"/>
      </w:pPr>
      <w:r>
        <w:rPr>
          <w:rFonts w:hint="eastAsia"/>
        </w:rPr>
        <w:t>消防及环境监控系统调试过程如下：</w:t>
      </w:r>
    </w:p>
    <w:p w:rsidR="00FB254C" w:rsidRDefault="004F6781" w:rsidP="000A1BA2">
      <w:pPr>
        <w:pStyle w:val="af5"/>
        <w:numPr>
          <w:ilvl w:val="0"/>
          <w:numId w:val="47"/>
        </w:numPr>
      </w:pPr>
      <w:r>
        <w:rPr>
          <w:rFonts w:hint="eastAsia"/>
        </w:rPr>
        <w:t>确认系统上电后监控状态正常，所有模块处于正常状态；</w:t>
      </w:r>
    </w:p>
    <w:p w:rsidR="00FB254C" w:rsidRDefault="004F6781" w:rsidP="000A1BA2">
      <w:pPr>
        <w:pStyle w:val="af5"/>
      </w:pPr>
      <w:r>
        <w:t>手动操作</w:t>
      </w:r>
      <w:r>
        <w:rPr>
          <w:rFonts w:hint="eastAsia"/>
        </w:rPr>
        <w:t>调试警铃及对应的巡检模块，火灾报警控制器进入报警状态，显示报警信息与实际一致；撤销火焰</w:t>
      </w:r>
      <w:r>
        <w:rPr>
          <w:rFonts w:hint="eastAsia"/>
        </w:rPr>
        <w:t>/</w:t>
      </w:r>
      <w:r>
        <w:rPr>
          <w:rFonts w:hint="eastAsia"/>
        </w:rPr>
        <w:t>手动恢复</w:t>
      </w:r>
      <w:r>
        <w:rPr>
          <w:rFonts w:hint="eastAsia"/>
        </w:rPr>
        <w:t>/</w:t>
      </w:r>
      <w:r>
        <w:rPr>
          <w:rFonts w:hint="eastAsia"/>
        </w:rPr>
        <w:t>温度恢复后，手动复位，系统运行正常，各模块无告警动作；</w:t>
      </w:r>
    </w:p>
    <w:p w:rsidR="00FB254C" w:rsidRDefault="004F6781" w:rsidP="000A1BA2">
      <w:pPr>
        <w:pStyle w:val="af5"/>
      </w:pPr>
      <w:r>
        <w:rPr>
          <w:rFonts w:hint="eastAsia"/>
        </w:rPr>
        <w:lastRenderedPageBreak/>
        <w:t>故障模拟调试火灾报警控制器达到故障状态，故障消失后，火灾报警控制器恢复正常；</w:t>
      </w:r>
    </w:p>
    <w:p w:rsidR="00FB254C" w:rsidRDefault="004F6781" w:rsidP="000A1BA2">
      <w:pPr>
        <w:pStyle w:val="af5"/>
      </w:pPr>
      <w:r>
        <w:rPr>
          <w:rFonts w:hint="eastAsia"/>
        </w:rPr>
        <w:t>模拟外部电源供电断开时，应急照明灯亮起；照明时长大于技术条件要求的时间；</w:t>
      </w:r>
    </w:p>
    <w:p w:rsidR="00FB254C" w:rsidRDefault="004F6781" w:rsidP="000A1BA2">
      <w:pPr>
        <w:pStyle w:val="af5"/>
      </w:pPr>
      <w:r>
        <w:rPr>
          <w:rFonts w:hint="eastAsia"/>
        </w:rPr>
        <w:t>模拟调试当主电源断电时，系统自动转换到备用电源；当主电源恢复时，系统自动转换到主电源，保证消防报警控制器正常运行；</w:t>
      </w:r>
    </w:p>
    <w:p w:rsidR="00FB254C" w:rsidRDefault="004F6781" w:rsidP="000A1BA2">
      <w:pPr>
        <w:pStyle w:val="af5"/>
      </w:pPr>
      <w:r>
        <w:rPr>
          <w:rFonts w:hint="eastAsia"/>
        </w:rPr>
        <w:t>确认紧急启停按钮应安装在防护区入口，高度便于操作的部位，安装牢固可靠；</w:t>
      </w:r>
    </w:p>
    <w:p w:rsidR="00FB254C" w:rsidRDefault="004F6781" w:rsidP="000A1BA2">
      <w:pPr>
        <w:pStyle w:val="af5"/>
      </w:pPr>
      <w:r>
        <w:rPr>
          <w:rFonts w:hint="eastAsia"/>
        </w:rPr>
        <w:t>确认</w:t>
      </w:r>
      <w:r>
        <w:t>放气指示灯应安装在防护区入口便于观察的部位，安装牢固可靠，用端子将导线压接牢固，不应倾斜</w:t>
      </w:r>
      <w:r>
        <w:rPr>
          <w:rFonts w:hint="eastAsia"/>
        </w:rPr>
        <w:t>。</w:t>
      </w:r>
    </w:p>
    <w:p w:rsidR="00FB254C" w:rsidRDefault="004F6781">
      <w:pPr>
        <w:pStyle w:val="affd"/>
        <w:numPr>
          <w:ilvl w:val="2"/>
          <w:numId w:val="0"/>
        </w:numPr>
        <w:spacing w:before="156" w:after="156"/>
        <w:jc w:val="left"/>
      </w:pPr>
      <w:bookmarkStart w:id="52" w:name="_Toc40979766"/>
      <w:bookmarkStart w:id="53" w:name="_Toc11545"/>
      <w:r>
        <w:rPr>
          <w:rFonts w:hint="eastAsia"/>
        </w:rPr>
        <w:t>4.7.6 EMS</w:t>
      </w:r>
      <w:bookmarkEnd w:id="52"/>
      <w:bookmarkEnd w:id="53"/>
    </w:p>
    <w:p w:rsidR="00FB254C" w:rsidRDefault="004F6781">
      <w:pPr>
        <w:pStyle w:val="afffff5"/>
        <w:ind w:firstLine="420"/>
      </w:pPr>
      <w:r>
        <w:rPr>
          <w:rFonts w:hint="eastAsia"/>
        </w:rPr>
        <w:t>EMS</w:t>
      </w:r>
      <w:r>
        <w:rPr>
          <w:rFonts w:hint="eastAsia"/>
        </w:rPr>
        <w:t>管理系统调试过程如下：</w:t>
      </w:r>
    </w:p>
    <w:p w:rsidR="00FB254C" w:rsidRDefault="004F6781" w:rsidP="000A1BA2">
      <w:pPr>
        <w:pStyle w:val="af5"/>
        <w:numPr>
          <w:ilvl w:val="0"/>
          <w:numId w:val="48"/>
        </w:numPr>
      </w:pPr>
      <w:r>
        <w:rPr>
          <w:rFonts w:hint="eastAsia"/>
        </w:rPr>
        <w:t>人工调试支持历史告警信息按类型、告警源分类查询；</w:t>
      </w:r>
    </w:p>
    <w:p w:rsidR="00FB254C" w:rsidRDefault="004F6781" w:rsidP="000A1BA2">
      <w:pPr>
        <w:pStyle w:val="af5"/>
      </w:pPr>
      <w:r>
        <w:rPr>
          <w:rFonts w:hint="eastAsia"/>
        </w:rPr>
        <w:t>信息管理功能调试：保护及故障信息管理查询、查看监视界面、充放电策略执行、温度控制策略执行等；</w:t>
      </w:r>
    </w:p>
    <w:p w:rsidR="00FB254C" w:rsidRDefault="004F6781" w:rsidP="000A1BA2">
      <w:pPr>
        <w:pStyle w:val="af5"/>
      </w:pPr>
      <w:r>
        <w:rPr>
          <w:rFonts w:hint="eastAsia"/>
        </w:rPr>
        <w:t>历史数据管理功能调试：查看存储实时数据、历史数据查询及管理等；</w:t>
      </w:r>
    </w:p>
    <w:p w:rsidR="00FB254C" w:rsidRDefault="004F6781" w:rsidP="000A1BA2">
      <w:pPr>
        <w:pStyle w:val="af5"/>
      </w:pPr>
      <w:r>
        <w:rPr>
          <w:rFonts w:hint="eastAsia"/>
        </w:rPr>
        <w:t>手动操作设置</w:t>
      </w:r>
      <w:r>
        <w:rPr>
          <w:rFonts w:hint="eastAsia"/>
        </w:rPr>
        <w:t>PCS</w:t>
      </w:r>
      <w:r>
        <w:rPr>
          <w:rFonts w:hint="eastAsia"/>
        </w:rPr>
        <w:t>控制策略出现预警信息</w:t>
      </w:r>
      <w:r>
        <w:rPr>
          <w:rFonts w:hint="eastAsia"/>
        </w:rPr>
        <w:t>PCS</w:t>
      </w:r>
      <w:r>
        <w:rPr>
          <w:rFonts w:hint="eastAsia"/>
        </w:rPr>
        <w:t>降功率运行；</w:t>
      </w:r>
    </w:p>
    <w:p w:rsidR="00FB254C" w:rsidRDefault="004F6781" w:rsidP="000A1BA2">
      <w:pPr>
        <w:pStyle w:val="af5"/>
      </w:pPr>
      <w:r>
        <w:rPr>
          <w:rFonts w:hint="eastAsia"/>
        </w:rPr>
        <w:t>人工操作设置心跳包策略持续判断与</w:t>
      </w:r>
      <w:r>
        <w:rPr>
          <w:rFonts w:hint="eastAsia"/>
        </w:rPr>
        <w:t>PCS</w:t>
      </w:r>
      <w:r>
        <w:rPr>
          <w:rFonts w:hint="eastAsia"/>
        </w:rPr>
        <w:t>通信是否接通。</w:t>
      </w:r>
    </w:p>
    <w:p w:rsidR="00FB254C" w:rsidRDefault="004F6781">
      <w:pPr>
        <w:pStyle w:val="affd"/>
        <w:numPr>
          <w:ilvl w:val="2"/>
          <w:numId w:val="0"/>
        </w:numPr>
        <w:spacing w:before="156" w:after="156"/>
        <w:jc w:val="left"/>
      </w:pPr>
      <w:bookmarkStart w:id="54" w:name="_Toc24438"/>
      <w:r>
        <w:rPr>
          <w:rFonts w:hint="eastAsia"/>
        </w:rPr>
        <w:t xml:space="preserve">4.7.7 </w:t>
      </w:r>
      <w:r>
        <w:rPr>
          <w:rFonts w:hint="eastAsia"/>
        </w:rPr>
        <w:t>储能系统</w:t>
      </w:r>
      <w:bookmarkEnd w:id="54"/>
    </w:p>
    <w:p w:rsidR="00FB254C" w:rsidRDefault="004F6781">
      <w:pPr>
        <w:pStyle w:val="afffff5"/>
        <w:ind w:firstLine="420"/>
      </w:pPr>
      <w:r>
        <w:rPr>
          <w:rFonts w:hint="eastAsia"/>
        </w:rPr>
        <w:t>储能系统联合调试过程如下：</w:t>
      </w:r>
    </w:p>
    <w:p w:rsidR="00FB254C" w:rsidRDefault="004F6781" w:rsidP="000A1BA2">
      <w:pPr>
        <w:pStyle w:val="af5"/>
        <w:numPr>
          <w:ilvl w:val="0"/>
          <w:numId w:val="49"/>
        </w:numPr>
      </w:pPr>
      <w:r>
        <w:rPr>
          <w:rFonts w:hint="eastAsia"/>
        </w:rPr>
        <w:t>读取</w:t>
      </w:r>
      <w:r>
        <w:rPr>
          <w:rFonts w:hint="eastAsia"/>
        </w:rPr>
        <w:t>PCS</w:t>
      </w:r>
      <w:r>
        <w:rPr>
          <w:rFonts w:hint="eastAsia"/>
        </w:rPr>
        <w:t>、</w:t>
      </w:r>
      <w:r>
        <w:rPr>
          <w:rFonts w:hint="eastAsia"/>
        </w:rPr>
        <w:t>EMS</w:t>
      </w:r>
      <w:r>
        <w:rPr>
          <w:rFonts w:hint="eastAsia"/>
        </w:rPr>
        <w:t>、电表三者的输出功率数据进行对比判定，与试运行同时完成，实测系统放电功率为：三者的功率差不应超过产品技术条件的规定值；</w:t>
      </w:r>
    </w:p>
    <w:p w:rsidR="00FB254C" w:rsidRDefault="004F6781" w:rsidP="000A1BA2">
      <w:pPr>
        <w:pStyle w:val="af5"/>
      </w:pPr>
      <w:r>
        <w:rPr>
          <w:rFonts w:hint="eastAsia"/>
        </w:rPr>
        <w:t>电池充满后，进行一个完整充放循环过程，记录充电和放电阶段的起止电表度数，其值满足设计容量；</w:t>
      </w:r>
    </w:p>
    <w:p w:rsidR="00FB254C" w:rsidRDefault="004F6781" w:rsidP="000A1BA2">
      <w:pPr>
        <w:pStyle w:val="af5"/>
      </w:pPr>
      <w:r>
        <w:rPr>
          <w:rFonts w:hint="eastAsia"/>
        </w:rPr>
        <w:t>运行状态监测功能调试：</w:t>
      </w:r>
      <w:r>
        <w:rPr>
          <w:rFonts w:hint="eastAsia"/>
        </w:rPr>
        <w:t>EMS</w:t>
      </w:r>
      <w:r>
        <w:rPr>
          <w:rFonts w:hint="eastAsia"/>
        </w:rPr>
        <w:t>、</w:t>
      </w:r>
      <w:r>
        <w:rPr>
          <w:rFonts w:hint="eastAsia"/>
        </w:rPr>
        <w:t>PCS</w:t>
      </w:r>
      <w:r>
        <w:rPr>
          <w:rFonts w:hint="eastAsia"/>
        </w:rPr>
        <w:t>、</w:t>
      </w:r>
      <w:r>
        <w:rPr>
          <w:rFonts w:hint="eastAsia"/>
        </w:rPr>
        <w:t>BMS</w:t>
      </w:r>
      <w:r>
        <w:rPr>
          <w:rFonts w:hint="eastAsia"/>
        </w:rPr>
        <w:t>等子站设备数</w:t>
      </w:r>
      <w:r>
        <w:rPr>
          <w:rFonts w:hint="eastAsia"/>
        </w:rPr>
        <w:t>据一一对应；</w:t>
      </w:r>
    </w:p>
    <w:p w:rsidR="00FB254C" w:rsidRDefault="004F6781" w:rsidP="000A1BA2">
      <w:pPr>
        <w:pStyle w:val="af5"/>
      </w:pPr>
      <w:r>
        <w:rPr>
          <w:rFonts w:hint="eastAsia"/>
        </w:rPr>
        <w:t>连续规定时间试运行后，根据电表读数统计总放电电量和总充电电量，其比值应不小于技术条件的设计值；</w:t>
      </w:r>
    </w:p>
    <w:p w:rsidR="00FB254C" w:rsidRDefault="004F6781" w:rsidP="000A1BA2">
      <w:pPr>
        <w:pStyle w:val="af5"/>
      </w:pPr>
      <w:r>
        <w:rPr>
          <w:rFonts w:hint="eastAsia"/>
        </w:rPr>
        <w:t>BMS</w:t>
      </w:r>
      <w:r>
        <w:rPr>
          <w:rFonts w:hint="eastAsia"/>
        </w:rPr>
        <w:t>、</w:t>
      </w:r>
      <w:r>
        <w:rPr>
          <w:rFonts w:hint="eastAsia"/>
        </w:rPr>
        <w:t>PCS</w:t>
      </w:r>
      <w:r>
        <w:rPr>
          <w:rFonts w:hint="eastAsia"/>
        </w:rPr>
        <w:t>、</w:t>
      </w:r>
      <w:r>
        <w:rPr>
          <w:rFonts w:hint="eastAsia"/>
        </w:rPr>
        <w:t>EMS</w:t>
      </w:r>
      <w:r>
        <w:rPr>
          <w:rFonts w:hint="eastAsia"/>
        </w:rPr>
        <w:t>、消防系统连续运行要求时间内无故障记录；</w:t>
      </w:r>
    </w:p>
    <w:p w:rsidR="00FB254C" w:rsidRDefault="004F6781" w:rsidP="000A1BA2">
      <w:pPr>
        <w:pStyle w:val="af5"/>
      </w:pPr>
      <w:r>
        <w:rPr>
          <w:rFonts w:hint="eastAsia"/>
        </w:rPr>
        <w:t>参照</w:t>
      </w:r>
      <w:r>
        <w:rPr>
          <w:rFonts w:hint="eastAsia"/>
        </w:rPr>
        <w:t xml:space="preserve">  GB/T 36547</w:t>
      </w:r>
      <w:r>
        <w:rPr>
          <w:rFonts w:hint="eastAsia"/>
        </w:rPr>
        <w:t>—</w:t>
      </w:r>
      <w:r>
        <w:rPr>
          <w:rFonts w:hint="eastAsia"/>
        </w:rPr>
        <w:t xml:space="preserve">2018  </w:t>
      </w:r>
      <w:r>
        <w:rPr>
          <w:rFonts w:hint="eastAsia"/>
        </w:rPr>
        <w:t>进行充、放电响应时间测试；</w:t>
      </w:r>
    </w:p>
    <w:p w:rsidR="00FB254C" w:rsidRDefault="004F6781" w:rsidP="000A1BA2">
      <w:pPr>
        <w:pStyle w:val="af5"/>
      </w:pPr>
      <w:r>
        <w:rPr>
          <w:rFonts w:hint="eastAsia"/>
        </w:rPr>
        <w:t>要参照</w:t>
      </w:r>
      <w:r>
        <w:rPr>
          <w:rFonts w:hint="eastAsia"/>
        </w:rPr>
        <w:t xml:space="preserve">  GB/T 36547</w:t>
      </w:r>
      <w:r>
        <w:rPr>
          <w:rFonts w:hint="eastAsia"/>
        </w:rPr>
        <w:t>—</w:t>
      </w:r>
      <w:r>
        <w:rPr>
          <w:rFonts w:hint="eastAsia"/>
        </w:rPr>
        <w:t xml:space="preserve">2018  </w:t>
      </w:r>
      <w:r>
        <w:rPr>
          <w:rFonts w:hint="eastAsia"/>
        </w:rPr>
        <w:t>进行谐波、电压偏差、电压波动和电压不平衡度等测试。</w:t>
      </w:r>
    </w:p>
    <w:p w:rsidR="00FB254C" w:rsidRDefault="004F6781">
      <w:pPr>
        <w:pStyle w:val="affd"/>
        <w:numPr>
          <w:ilvl w:val="2"/>
          <w:numId w:val="0"/>
        </w:numPr>
        <w:spacing w:before="156" w:after="156"/>
        <w:jc w:val="left"/>
      </w:pPr>
      <w:r>
        <w:rPr>
          <w:rFonts w:hint="eastAsia"/>
        </w:rPr>
        <w:t xml:space="preserve">4.8  </w:t>
      </w:r>
      <w:r>
        <w:rPr>
          <w:rFonts w:hint="eastAsia"/>
        </w:rPr>
        <w:t>调试数据整理和报告提交</w:t>
      </w:r>
    </w:p>
    <w:p w:rsidR="00FB254C" w:rsidRDefault="004F6781" w:rsidP="000A1BA2">
      <w:pPr>
        <w:pStyle w:val="afffff5"/>
        <w:ind w:firstLine="420"/>
      </w:pPr>
      <w:r>
        <w:rPr>
          <w:rFonts w:hint="eastAsia"/>
        </w:rPr>
        <w:t>将调试相关系统功能、数据整理形成报告、提交相关方。</w:t>
      </w:r>
    </w:p>
    <w:p w:rsidR="000A1BA2" w:rsidRDefault="000A1BA2" w:rsidP="000A1BA2">
      <w:pPr>
        <w:pStyle w:val="afffff5"/>
        <w:ind w:firstLine="420"/>
      </w:pPr>
    </w:p>
    <w:p w:rsidR="000A1BA2" w:rsidRDefault="000A1BA2" w:rsidP="000A1BA2">
      <w:pPr>
        <w:pStyle w:val="afffff5"/>
        <w:ind w:firstLine="420"/>
      </w:pPr>
    </w:p>
    <w:p w:rsidR="000A1BA2" w:rsidRDefault="000A1BA2" w:rsidP="000A1BA2">
      <w:pPr>
        <w:pStyle w:val="afffff5"/>
        <w:ind w:firstLine="420"/>
      </w:pPr>
    </w:p>
    <w:p w:rsidR="000A1BA2" w:rsidRDefault="000A1BA2" w:rsidP="000A1BA2">
      <w:pPr>
        <w:pStyle w:val="afffff5"/>
        <w:ind w:firstLineChars="0" w:firstLine="0"/>
        <w:jc w:val="center"/>
        <w:rPr>
          <w:rFonts w:hint="eastAsia"/>
        </w:rPr>
      </w:pPr>
      <w:bookmarkStart w:id="55" w:name="BookMark8"/>
      <w:bookmarkStart w:id="56" w:name="_GoBack"/>
      <w:bookmarkEnd w:id="24"/>
      <w:bookmarkEnd w:id="56"/>
      <w:r>
        <w:rPr>
          <w:rFonts w:hint="eastAsia"/>
          <w:noProof/>
        </w:rPr>
        <w:drawing>
          <wp:inline distT="0" distB="0" distL="0" distR="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0A1BA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781" w:rsidRDefault="004F6781">
      <w:pPr>
        <w:spacing w:line="240" w:lineRule="auto"/>
      </w:pPr>
      <w:r>
        <w:separator/>
      </w:r>
    </w:p>
  </w:endnote>
  <w:endnote w:type="continuationSeparator" w:id="0">
    <w:p w:rsidR="004F6781" w:rsidRDefault="004F6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4F678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FB254C">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FB254C">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4F6781">
    <w:pPr>
      <w:pStyle w:val="afffff2"/>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781" w:rsidRDefault="004F6781">
      <w:pPr>
        <w:spacing w:line="240" w:lineRule="auto"/>
      </w:pPr>
      <w:r>
        <w:separator/>
      </w:r>
    </w:p>
  </w:footnote>
  <w:footnote w:type="continuationSeparator" w:id="0">
    <w:p w:rsidR="004F6781" w:rsidRDefault="004F6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FB254C">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4F678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FB254C">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4F6781">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T/ZHAQ 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4C" w:rsidRDefault="004F6781">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A1BA2">
      <w:rPr>
        <w:noProof/>
      </w:rPr>
      <w:t>T/ZHAQ X</w:t>
    </w:r>
    <w:r w:rsidR="000A1BA2">
      <w:rPr>
        <w:noProof/>
      </w:rPr>
      <w:t>—</w:t>
    </w:r>
    <w:r w:rsidR="000A1BA2">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A117B9"/>
    <w:multiLevelType w:val="singleLevel"/>
    <w:tmpl w:val="8DA117B9"/>
    <w:lvl w:ilvl="0">
      <w:start w:val="1"/>
      <w:numFmt w:val="lowerLetter"/>
      <w:suff w:val="nothing"/>
      <w:lvlText w:val="%1）"/>
      <w:lvlJc w:val="left"/>
      <w:pPr>
        <w:ind w:left="210" w:firstLine="0"/>
      </w:pPr>
    </w:lvl>
  </w:abstractNum>
  <w:abstractNum w:abstractNumId="1" w15:restartNumberingAfterBreak="0">
    <w:nsid w:val="9ADB1098"/>
    <w:multiLevelType w:val="singleLevel"/>
    <w:tmpl w:val="9ADB1098"/>
    <w:lvl w:ilvl="0">
      <w:start w:val="1"/>
      <w:numFmt w:val="lowerLetter"/>
      <w:suff w:val="nothing"/>
      <w:lvlText w:val="%1）"/>
      <w:lvlJc w:val="left"/>
    </w:lvl>
  </w:abstractNum>
  <w:abstractNum w:abstractNumId="2" w15:restartNumberingAfterBreak="0">
    <w:nsid w:val="C7904C56"/>
    <w:multiLevelType w:val="singleLevel"/>
    <w:tmpl w:val="C7904C56"/>
    <w:lvl w:ilvl="0">
      <w:start w:val="1"/>
      <w:numFmt w:val="lowerLetter"/>
      <w:suff w:val="nothing"/>
      <w:lvlText w:val="%1）"/>
      <w:lvlJc w:val="left"/>
    </w:lvl>
  </w:abstractNum>
  <w:abstractNum w:abstractNumId="3" w15:restartNumberingAfterBreak="0">
    <w:nsid w:val="E1958E1D"/>
    <w:multiLevelType w:val="singleLevel"/>
    <w:tmpl w:val="E1958E1D"/>
    <w:lvl w:ilvl="0">
      <w:start w:val="1"/>
      <w:numFmt w:val="lowerLetter"/>
      <w:suff w:val="nothing"/>
      <w:lvlText w:val="%1）"/>
      <w:lvlJc w:val="left"/>
      <w:pPr>
        <w:ind w:left="210" w:firstLine="0"/>
      </w:pPr>
    </w:lvl>
  </w:abstractNum>
  <w:abstractNum w:abstractNumId="4"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5"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7"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93425E6"/>
    <w:multiLevelType w:val="singleLevel"/>
    <w:tmpl w:val="093425E6"/>
    <w:lvl w:ilvl="0">
      <w:start w:val="1"/>
      <w:numFmt w:val="lowerLetter"/>
      <w:suff w:val="nothing"/>
      <w:lvlText w:val="%1）"/>
      <w:lvlJc w:val="left"/>
      <w:pPr>
        <w:ind w:left="210" w:firstLine="0"/>
      </w:pPr>
    </w:lvl>
  </w:abstractNum>
  <w:abstractNum w:abstractNumId="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0"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2" w15:restartNumberingAfterBreak="0">
    <w:nsid w:val="16E86A63"/>
    <w:multiLevelType w:val="singleLevel"/>
    <w:tmpl w:val="16E86A63"/>
    <w:lvl w:ilvl="0">
      <w:start w:val="1"/>
      <w:numFmt w:val="lowerLetter"/>
      <w:suff w:val="nothing"/>
      <w:lvlText w:val="%1）"/>
      <w:lvlJc w:val="left"/>
    </w:lvl>
  </w:abstractNum>
  <w:abstractNum w:abstractNumId="13"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5"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15:restartNumberingAfterBreak="0">
    <w:nsid w:val="280B5BD7"/>
    <w:multiLevelType w:val="singleLevel"/>
    <w:tmpl w:val="280B5BD7"/>
    <w:lvl w:ilvl="0">
      <w:start w:val="1"/>
      <w:numFmt w:val="lowerLetter"/>
      <w:suff w:val="nothing"/>
      <w:lvlText w:val="%1）"/>
      <w:lvlJc w:val="left"/>
    </w:lvl>
  </w:abstractNum>
  <w:abstractNum w:abstractNumId="17"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8"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9"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2"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4"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5E5ACA2"/>
    <w:multiLevelType w:val="singleLevel"/>
    <w:tmpl w:val="55E5ACA2"/>
    <w:lvl w:ilvl="0">
      <w:start w:val="1"/>
      <w:numFmt w:val="lowerLetter"/>
      <w:suff w:val="nothing"/>
      <w:lvlText w:val="%1）"/>
      <w:lvlJc w:val="left"/>
    </w:lvl>
  </w:abstractNum>
  <w:abstractNum w:abstractNumId="26"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9"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0"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657D3FBC"/>
    <w:multiLevelType w:val="multilevel"/>
    <w:tmpl w:val="657D3FBC"/>
    <w:lvl w:ilvl="0">
      <w:start w:val="1"/>
      <w:numFmt w:val="upperLetter"/>
      <w:pStyle w:val="aff3"/>
      <w:suff w:val="nothing"/>
      <w:lvlText w:val="附录%1"/>
      <w:lvlJc w:val="left"/>
      <w:pPr>
        <w:ind w:left="4252"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6C5C986"/>
    <w:multiLevelType w:val="singleLevel"/>
    <w:tmpl w:val="66C5C986"/>
    <w:lvl w:ilvl="0">
      <w:start w:val="1"/>
      <w:numFmt w:val="lowerLetter"/>
      <w:suff w:val="nothing"/>
      <w:lvlText w:val="%1）"/>
      <w:lvlJc w:val="left"/>
    </w:lvl>
  </w:abstractNum>
  <w:abstractNum w:abstractNumId="33"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7"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8"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9"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6"/>
  </w:num>
  <w:num w:numId="3">
    <w:abstractNumId w:val="10"/>
  </w:num>
  <w:num w:numId="4">
    <w:abstractNumId w:val="31"/>
  </w:num>
  <w:num w:numId="5">
    <w:abstractNumId w:val="26"/>
  </w:num>
  <w:num w:numId="6">
    <w:abstractNumId w:val="20"/>
  </w:num>
  <w:num w:numId="7">
    <w:abstractNumId w:val="14"/>
  </w:num>
  <w:num w:numId="8">
    <w:abstractNumId w:val="7"/>
  </w:num>
  <w:num w:numId="9">
    <w:abstractNumId w:val="15"/>
  </w:num>
  <w:num w:numId="10">
    <w:abstractNumId w:val="23"/>
  </w:num>
  <w:num w:numId="11">
    <w:abstractNumId w:val="34"/>
  </w:num>
  <w:num w:numId="12">
    <w:abstractNumId w:val="18"/>
  </w:num>
  <w:num w:numId="13">
    <w:abstractNumId w:val="19"/>
  </w:num>
  <w:num w:numId="14">
    <w:abstractNumId w:val="13"/>
  </w:num>
  <w:num w:numId="15">
    <w:abstractNumId w:val="27"/>
  </w:num>
  <w:num w:numId="16">
    <w:abstractNumId w:val="29"/>
  </w:num>
  <w:num w:numId="17">
    <w:abstractNumId w:val="24"/>
  </w:num>
  <w:num w:numId="18">
    <w:abstractNumId w:val="38"/>
  </w:num>
  <w:num w:numId="19">
    <w:abstractNumId w:val="22"/>
  </w:num>
  <w:num w:numId="20">
    <w:abstractNumId w:val="5"/>
  </w:num>
  <w:num w:numId="21">
    <w:abstractNumId w:val="17"/>
  </w:num>
  <w:num w:numId="22">
    <w:abstractNumId w:val="39"/>
  </w:num>
  <w:num w:numId="23">
    <w:abstractNumId w:val="28"/>
  </w:num>
  <w:num w:numId="24">
    <w:abstractNumId w:val="11"/>
  </w:num>
  <w:num w:numId="25">
    <w:abstractNumId w:val="35"/>
  </w:num>
  <w:num w:numId="26">
    <w:abstractNumId w:val="37"/>
  </w:num>
  <w:num w:numId="27">
    <w:abstractNumId w:val="6"/>
  </w:num>
  <w:num w:numId="28">
    <w:abstractNumId w:val="9"/>
  </w:num>
  <w:num w:numId="29">
    <w:abstractNumId w:val="21"/>
  </w:num>
  <w:num w:numId="30">
    <w:abstractNumId w:val="33"/>
  </w:num>
  <w:num w:numId="31">
    <w:abstractNumId w:val="30"/>
  </w:num>
  <w:num w:numId="32">
    <w:abstractNumId w:val="3"/>
  </w:num>
  <w:num w:numId="33">
    <w:abstractNumId w:val="0"/>
  </w:num>
  <w:num w:numId="34">
    <w:abstractNumId w:val="8"/>
  </w:num>
  <w:num w:numId="35">
    <w:abstractNumId w:val="16"/>
  </w:num>
  <w:num w:numId="36">
    <w:abstractNumId w:val="12"/>
  </w:num>
  <w:num w:numId="37">
    <w:abstractNumId w:val="2"/>
  </w:num>
  <w:num w:numId="38">
    <w:abstractNumId w:val="25"/>
  </w:num>
  <w:num w:numId="39">
    <w:abstractNumId w:val="1"/>
  </w:num>
  <w:num w:numId="40">
    <w:abstractNumId w:val="3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BX7J7/4/JafwKKRy3syh6Vw/N1Kt0h9Iz58x+MWni8K1SD92/Q/3mTLYJtcy9YkpDeZawCdr3LJGMu+k6+UWCQ==" w:salt="qcZEzO08JlccNQHIu6vuR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2A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3CD9"/>
    <w:rsid w:val="000556ED"/>
    <w:rsid w:val="00055FE2"/>
    <w:rsid w:val="0005616F"/>
    <w:rsid w:val="00056C32"/>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BA2"/>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4A60"/>
    <w:rsid w:val="001B71D0"/>
    <w:rsid w:val="001B71EE"/>
    <w:rsid w:val="001C04A8"/>
    <w:rsid w:val="001C2C03"/>
    <w:rsid w:val="001C42F7"/>
    <w:rsid w:val="001C49E5"/>
    <w:rsid w:val="001C680C"/>
    <w:rsid w:val="001C7FEA"/>
    <w:rsid w:val="001D0196"/>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0DA"/>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122"/>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2A14"/>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701"/>
    <w:rsid w:val="004F391A"/>
    <w:rsid w:val="004F3CFB"/>
    <w:rsid w:val="004F6456"/>
    <w:rsid w:val="004F6781"/>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86A"/>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190F"/>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AC3"/>
    <w:rsid w:val="00A8715E"/>
    <w:rsid w:val="00A926E8"/>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EC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4D0"/>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6D43"/>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D20"/>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2F4"/>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A4D"/>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54C"/>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C81FE2"/>
    <w:rsid w:val="03A1501F"/>
    <w:rsid w:val="08751D24"/>
    <w:rsid w:val="091D5523"/>
    <w:rsid w:val="0B6E6720"/>
    <w:rsid w:val="0FDA63EF"/>
    <w:rsid w:val="11257AF9"/>
    <w:rsid w:val="12A20228"/>
    <w:rsid w:val="149C6193"/>
    <w:rsid w:val="15EB1F43"/>
    <w:rsid w:val="16181495"/>
    <w:rsid w:val="168A5334"/>
    <w:rsid w:val="16BE68BB"/>
    <w:rsid w:val="17B07AE1"/>
    <w:rsid w:val="1E8348F7"/>
    <w:rsid w:val="21601E2E"/>
    <w:rsid w:val="21C870D9"/>
    <w:rsid w:val="244F7E80"/>
    <w:rsid w:val="270E77E7"/>
    <w:rsid w:val="273A335F"/>
    <w:rsid w:val="28491721"/>
    <w:rsid w:val="2AF7113D"/>
    <w:rsid w:val="2B0F4AC5"/>
    <w:rsid w:val="2C274508"/>
    <w:rsid w:val="34F33C68"/>
    <w:rsid w:val="3901411C"/>
    <w:rsid w:val="3DC01692"/>
    <w:rsid w:val="3FF1621E"/>
    <w:rsid w:val="41174B6B"/>
    <w:rsid w:val="43E4503A"/>
    <w:rsid w:val="46092FE2"/>
    <w:rsid w:val="470257AF"/>
    <w:rsid w:val="4A6C75D1"/>
    <w:rsid w:val="4A84346E"/>
    <w:rsid w:val="4D44021A"/>
    <w:rsid w:val="52026F77"/>
    <w:rsid w:val="52506435"/>
    <w:rsid w:val="52A92367"/>
    <w:rsid w:val="557C6F39"/>
    <w:rsid w:val="5B352F95"/>
    <w:rsid w:val="5DBB1570"/>
    <w:rsid w:val="5E1C694D"/>
    <w:rsid w:val="67CA17A3"/>
    <w:rsid w:val="69FB6C0F"/>
    <w:rsid w:val="701F1A30"/>
    <w:rsid w:val="728A7DD8"/>
    <w:rsid w:val="72C0220A"/>
    <w:rsid w:val="767F464F"/>
    <w:rsid w:val="799B5088"/>
    <w:rsid w:val="7A880DD4"/>
    <w:rsid w:val="7B94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4DF037A"/>
  <w15:docId w15:val="{886C6016-A4F0-4AD5-96E6-C7D7A2B2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ind w:left="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afterLines="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afterLines="0"/>
      <w:outlineLvl w:val="9"/>
    </w:pPr>
    <w:rPr>
      <w:rFonts w:ascii="宋体" w:eastAsia="宋体"/>
    </w:rPr>
  </w:style>
  <w:style w:type="paragraph" w:customStyle="1" w:styleId="afffffffff">
    <w:name w:val="标准文件_五级无标题"/>
    <w:basedOn w:val="afff1"/>
    <w:qFormat/>
    <w:pPr>
      <w:spacing w:beforeLines="0" w:afterLines="0"/>
      <w:outlineLvl w:val="9"/>
    </w:pPr>
    <w:rPr>
      <w:rFonts w:ascii="宋体" w:eastAsia="宋体"/>
    </w:rPr>
  </w:style>
  <w:style w:type="paragraph" w:customStyle="1" w:styleId="afffffffff0">
    <w:name w:val="标准文件_三级无标题"/>
    <w:basedOn w:val="afff"/>
    <w:qFormat/>
    <w:pPr>
      <w:spacing w:beforeLines="0" w:afterLines="0"/>
      <w:outlineLvl w:val="9"/>
    </w:pPr>
    <w:rPr>
      <w:rFonts w:ascii="宋体" w:eastAsia="宋体"/>
    </w:rPr>
  </w:style>
  <w:style w:type="paragraph" w:customStyle="1" w:styleId="afffffffff1">
    <w:name w:val="标准文件_二级无标题"/>
    <w:basedOn w:val="affe"/>
    <w:qFormat/>
    <w:pPr>
      <w:spacing w:beforeLines="0" w:afterLines="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afterLines="0" w:line="276" w:lineRule="auto"/>
      <w:outlineLvl w:val="9"/>
    </w:pPr>
    <w:rPr>
      <w:rFonts w:ascii="宋体" w:eastAsia="宋体"/>
    </w:rPr>
  </w:style>
  <w:style w:type="paragraph" w:customStyle="1" w:styleId="affffffffff9">
    <w:name w:val="标准文件_附录二级无标题"/>
    <w:basedOn w:val="aff5"/>
    <w:qFormat/>
    <w:pPr>
      <w:spacing w:beforeLines="0" w:afterLines="0" w:line="276" w:lineRule="auto"/>
      <w:outlineLvl w:val="9"/>
    </w:pPr>
    <w:rPr>
      <w:rFonts w:ascii="宋体" w:eastAsia="宋体"/>
    </w:rPr>
  </w:style>
  <w:style w:type="paragraph" w:customStyle="1" w:styleId="affffffffffa">
    <w:name w:val="标准文件_附录三级无标题"/>
    <w:basedOn w:val="aff6"/>
    <w:qFormat/>
    <w:pPr>
      <w:spacing w:beforeLines="0" w:afterLines="0" w:line="276" w:lineRule="auto"/>
      <w:outlineLvl w:val="9"/>
    </w:pPr>
    <w:rPr>
      <w:rFonts w:ascii="宋体" w:eastAsia="宋体"/>
    </w:rPr>
  </w:style>
  <w:style w:type="paragraph" w:customStyle="1" w:styleId="affffffffffb">
    <w:name w:val="标准文件_附录四级无标题"/>
    <w:basedOn w:val="aff7"/>
    <w:qFormat/>
    <w:pPr>
      <w:spacing w:beforeLines="0" w:afterLines="0" w:line="276" w:lineRule="auto"/>
      <w:outlineLvl w:val="9"/>
    </w:pPr>
    <w:rPr>
      <w:rFonts w:ascii="宋体" w:eastAsia="宋体"/>
    </w:rPr>
  </w:style>
  <w:style w:type="paragraph" w:customStyle="1" w:styleId="affffffffffc">
    <w:name w:val="标准文件_附录五级无标题"/>
    <w:basedOn w:val="aff8"/>
    <w:qFormat/>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pPr>
      <w:spacing w:beforeLines="0" w:afterLines="0" w:line="276" w:lineRule="auto"/>
    </w:pPr>
    <w:rPr>
      <w:rFonts w:ascii="宋体" w:eastAsia="宋体"/>
    </w:rPr>
  </w:style>
  <w:style w:type="paragraph" w:customStyle="1" w:styleId="affffffffffe">
    <w:name w:val="标准文件_引言二级无标题"/>
    <w:basedOn w:val="a8"/>
    <w:next w:val="afffff5"/>
    <w:qFormat/>
    <w:pPr>
      <w:spacing w:beforeLines="0" w:afterLines="0" w:line="276" w:lineRule="auto"/>
    </w:pPr>
    <w:rPr>
      <w:rFonts w:ascii="宋体" w:eastAsia="宋体"/>
    </w:rPr>
  </w:style>
  <w:style w:type="paragraph" w:customStyle="1" w:styleId="afffffffffff">
    <w:name w:val="标准文件_引言三级无标题"/>
    <w:basedOn w:val="a9"/>
    <w:qFormat/>
    <w:pPr>
      <w:spacing w:beforeLines="0" w:afterLines="0" w:line="276" w:lineRule="auto"/>
    </w:pPr>
    <w:rPr>
      <w:rFonts w:ascii="宋体" w:eastAsia="宋体"/>
    </w:rPr>
  </w:style>
  <w:style w:type="paragraph" w:customStyle="1" w:styleId="afffffffffff0">
    <w:name w:val="标准文件_引言四级无标题"/>
    <w:basedOn w:val="aa"/>
    <w:next w:val="afffff5"/>
    <w:qFormat/>
    <w:pPr>
      <w:spacing w:beforeLines="0" w:afterLines="0" w:line="276" w:lineRule="auto"/>
    </w:pPr>
    <w:rPr>
      <w:rFonts w:ascii="宋体" w:eastAsia="宋体"/>
    </w:rPr>
  </w:style>
  <w:style w:type="paragraph" w:customStyle="1" w:styleId="afffffffffff1">
    <w:name w:val="标准文件_引言五级无标题"/>
    <w:basedOn w:val="ab"/>
    <w:next w:val="afffff5"/>
    <w:qFormat/>
    <w:pPr>
      <w:spacing w:beforeLines="0" w:afterLines="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 w:type="paragraph" w:customStyle="1" w:styleId="110">
    <w:name w:val="正文11"/>
    <w:basedOn w:val="afff5"/>
    <w:qFormat/>
    <w:pPr>
      <w:widowControl/>
      <w:adjustRightInd/>
      <w:spacing w:line="240" w:lineRule="auto"/>
    </w:pPr>
    <w:rPr>
      <w:rFonts w:cs="Calibri"/>
    </w:rPr>
  </w:style>
  <w:style w:type="paragraph" w:customStyle="1" w:styleId="24">
    <w:name w:val="正文2"/>
    <w:qFormat/>
    <w:pPr>
      <w:jc w:val="both"/>
    </w:pPr>
    <w:rPr>
      <w:rFonts w:cs="Calibri"/>
      <w:kern w:val="2"/>
      <w:sz w:val="21"/>
      <w:szCs w:val="21"/>
    </w:rPr>
  </w:style>
  <w:style w:type="paragraph" w:customStyle="1" w:styleId="CM6">
    <w:name w:val="CM6"/>
    <w:basedOn w:val="Default"/>
    <w:next w:val="Default"/>
    <w:uiPriority w:val="99"/>
    <w:qFormat/>
    <w:pPr>
      <w:spacing w:line="466" w:lineRule="atLeast"/>
    </w:pPr>
    <w:rPr>
      <w:color w:val="auto"/>
    </w:rPr>
  </w:style>
  <w:style w:type="paragraph" w:customStyle="1" w:styleId="CM7">
    <w:name w:val="CM7"/>
    <w:basedOn w:val="Default"/>
    <w:next w:val="Default"/>
    <w:uiPriority w:val="99"/>
    <w:qFormat/>
    <w:pPr>
      <w:spacing w:line="46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F7B3B659924ABEBD7313C90CD67324"/>
        <w:category>
          <w:name w:val="常规"/>
          <w:gallery w:val="placeholder"/>
        </w:category>
        <w:types>
          <w:type w:val="bbPlcHdr"/>
        </w:types>
        <w:behaviors>
          <w:behavior w:val="content"/>
        </w:behaviors>
        <w:guid w:val="{0DB78833-79FE-4AA0-A3A3-B5FAC6FFADE8}"/>
      </w:docPartPr>
      <w:docPartBody>
        <w:p w:rsidR="00DD6AD0" w:rsidRDefault="000D51AC">
          <w:pPr>
            <w:pStyle w:val="7BF7B3B659924ABEBD7313C90CD67324"/>
          </w:pPr>
          <w:r>
            <w:rPr>
              <w:rStyle w:val="a3"/>
              <w:rFonts w:hint="eastAsia"/>
            </w:rPr>
            <w:t>单击或点击此处输入文字。</w:t>
          </w:r>
        </w:p>
      </w:docPartBody>
    </w:docPart>
    <w:docPart>
      <w:docPartPr>
        <w:name w:val="1DE316C5971A497BB681B6F8345B895E"/>
        <w:category>
          <w:name w:val="常规"/>
          <w:gallery w:val="placeholder"/>
        </w:category>
        <w:types>
          <w:type w:val="bbPlcHdr"/>
        </w:types>
        <w:behaviors>
          <w:behavior w:val="content"/>
        </w:behaviors>
        <w:guid w:val="{4C221EBA-07DB-42E6-A930-6CBC127216B7}"/>
      </w:docPartPr>
      <w:docPartBody>
        <w:p w:rsidR="00DD6AD0" w:rsidRDefault="000D51AC">
          <w:pPr>
            <w:pStyle w:val="1DE316C5971A497BB681B6F8345B895E"/>
          </w:pPr>
          <w:r>
            <w:rPr>
              <w:rStyle w:val="a3"/>
              <w:rFonts w:hint="eastAsia"/>
            </w:rPr>
            <w:t>选择一项。</w:t>
          </w:r>
        </w:p>
      </w:docPartBody>
    </w:docPart>
    <w:docPart>
      <w:docPartPr>
        <w:name w:val="FFF7B75F4DE8489685F6A3AA2A26BA10"/>
        <w:category>
          <w:name w:val="常规"/>
          <w:gallery w:val="placeholder"/>
        </w:category>
        <w:types>
          <w:type w:val="bbPlcHdr"/>
        </w:types>
        <w:behaviors>
          <w:behavior w:val="content"/>
        </w:behaviors>
        <w:guid w:val="{A09D7887-241C-4C47-ABCB-EAB52F5D28BD}"/>
      </w:docPartPr>
      <w:docPartBody>
        <w:p w:rsidR="00DD6AD0" w:rsidRDefault="000D51AC">
          <w:pPr>
            <w:pStyle w:val="FFF7B75F4DE8489685F6A3AA2A26BA1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0967"/>
    <w:rsid w:val="000D51AC"/>
    <w:rsid w:val="006C0967"/>
    <w:rsid w:val="00726E05"/>
    <w:rsid w:val="008C3358"/>
    <w:rsid w:val="00AC5B2B"/>
    <w:rsid w:val="00C0726A"/>
    <w:rsid w:val="00DD6AD0"/>
    <w:rsid w:val="00DD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BF7B3B659924ABEBD7313C90CD67324">
    <w:name w:val="7BF7B3B659924ABEBD7313C90CD67324"/>
    <w:qFormat/>
    <w:pPr>
      <w:widowControl w:val="0"/>
      <w:jc w:val="both"/>
    </w:pPr>
    <w:rPr>
      <w:kern w:val="2"/>
      <w:sz w:val="21"/>
      <w:szCs w:val="22"/>
    </w:rPr>
  </w:style>
  <w:style w:type="paragraph" w:customStyle="1" w:styleId="1DE316C5971A497BB681B6F8345B895E">
    <w:name w:val="1DE316C5971A497BB681B6F8345B895E"/>
    <w:qFormat/>
    <w:pPr>
      <w:widowControl w:val="0"/>
      <w:jc w:val="both"/>
    </w:pPr>
    <w:rPr>
      <w:kern w:val="2"/>
      <w:sz w:val="21"/>
      <w:szCs w:val="22"/>
    </w:rPr>
  </w:style>
  <w:style w:type="paragraph" w:customStyle="1" w:styleId="FFF7B75F4DE8489685F6A3AA2A26BA10">
    <w:name w:val="FFF7B75F4DE8489685F6A3AA2A26BA1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BF30F-C150-4F0B-A4E4-A30B5BCF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20</TotalTime>
  <Pages>7</Pages>
  <Words>720</Words>
  <Characters>4105</Characters>
  <Application>Microsoft Office Word</Application>
  <DocSecurity>0</DocSecurity>
  <Lines>34</Lines>
  <Paragraphs>9</Paragraphs>
  <ScaleCrop>false</ScaleCrop>
  <Company>PCMI</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6</cp:revision>
  <cp:lastPrinted>2021-02-02T08:22:00Z</cp:lastPrinted>
  <dcterms:created xsi:type="dcterms:W3CDTF">2022-11-17T07:23:00Z</dcterms:created>
  <dcterms:modified xsi:type="dcterms:W3CDTF">2023-07-12T09:46:00Z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2052-11.8.2.8875</vt:lpwstr>
  </property>
</Properties>
</file>