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overflowPunct w:val="0"/>
        <w:spacing w:line="640" w:lineRule="exact"/>
        <w:ind w:left="-141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第十一届全国品牌故事大赛报名表</w:t>
      </w:r>
    </w:p>
    <w:p>
      <w:pPr>
        <w:overflowPunct w:val="0"/>
        <w:spacing w:line="640" w:lineRule="exact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报名表编号</w:t>
      </w:r>
      <w:r>
        <w:rPr>
          <w:rFonts w:ascii="仿宋_GB2312" w:eastAsia="仿宋_GB2312"/>
          <w:sz w:val="24"/>
          <w:szCs w:val="24"/>
        </w:rPr>
        <w:t xml:space="preserve">NO.                                       </w:t>
      </w:r>
      <w:r>
        <w:rPr>
          <w:rFonts w:hint="eastAsia" w:ascii="仿宋_GB2312" w:eastAsia="仿宋_GB2312"/>
          <w:sz w:val="24"/>
          <w:szCs w:val="24"/>
        </w:rPr>
        <w:t>作品编号</w:t>
      </w:r>
      <w:r>
        <w:rPr>
          <w:rFonts w:ascii="仿宋_GB2312" w:eastAsia="仿宋_GB2312"/>
          <w:sz w:val="24"/>
          <w:szCs w:val="24"/>
        </w:rPr>
        <w:t>NO.</w:t>
      </w:r>
    </w:p>
    <w:tbl>
      <w:tblPr>
        <w:tblStyle w:val="4"/>
        <w:tblW w:w="9559" w:type="dxa"/>
        <w:jc w:val="center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599"/>
        <w:gridCol w:w="2778"/>
        <w:gridCol w:w="1388"/>
        <w:gridCol w:w="1158"/>
        <w:gridCol w:w="2636"/>
      </w:tblGrid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5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rPr>
                <w:rFonts w:ascii="仿宋_GB2312" w:hAnsi="Calibri" w:eastAsia="仿宋_GB2312" w:cs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7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7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5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选择赛区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珠海赛区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参赛类别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□演讲□征文□微电影□短视频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5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作品时长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（演讲/微电影/短视频填）    分钟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故事篇幅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（征文比赛填）             字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80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演讲人姓名</w:t>
            </w:r>
          </w:p>
        </w:tc>
        <w:tc>
          <w:tcPr>
            <w:tcW w:w="7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（团体参赛填团体名称）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0" w:hRule="atLeast"/>
          <w:jc w:val="center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68" w:hRule="atLeast"/>
          <w:jc w:val="center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4" w:hRule="atLeast"/>
          <w:jc w:val="center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296" w:hanging="437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660" w:hRule="atLeast"/>
          <w:jc w:val="center"/>
        </w:trPr>
        <w:tc>
          <w:tcPr>
            <w:tcW w:w="9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ind w:left="319" w:leftChars="143" w:hanging="19" w:hangingChars="8"/>
              <w:jc w:val="left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参赛作品内容概要：（限</w:t>
            </w:r>
            <w:r>
              <w:rPr>
                <w:rFonts w:ascii="仿宋_GB2312" w:hAnsi="Calibri" w:eastAsia="仿宋_GB2312" w:cs="Calibri"/>
                <w:sz w:val="24"/>
                <w:szCs w:val="24"/>
              </w:rPr>
              <w:t>300</w:t>
            </w: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字内）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overflowPunct w:val="0"/>
              <w:ind w:left="319" w:leftChars="143" w:hanging="19" w:hangingChars="8"/>
              <w:jc w:val="left"/>
              <w:rPr>
                <w:rFonts w:hAnsi="Calibri" w:eastAsia="仿宋_GB2312" w:cs="Calibri"/>
                <w:sz w:val="24"/>
                <w:szCs w:val="24"/>
              </w:rPr>
            </w:pPr>
          </w:p>
          <w:p>
            <w:pPr>
              <w:overflowPunct w:val="0"/>
              <w:ind w:firstLine="360" w:firstLineChars="150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主创者手写签名：                          单位盖章：</w:t>
            </w:r>
          </w:p>
          <w:p>
            <w:pPr>
              <w:overflowPunct w:val="0"/>
              <w:rPr>
                <w:rFonts w:ascii="仿宋_GB2312" w:hAnsi="Calibri" w:eastAsia="仿宋_GB2312" w:cs="Calibri"/>
                <w:sz w:val="24"/>
                <w:szCs w:val="24"/>
              </w:rPr>
            </w:pPr>
          </w:p>
          <w:p>
            <w:pPr>
              <w:overflowPunct w:val="0"/>
              <w:ind w:firstLine="7200" w:firstLineChars="3000"/>
              <w:rPr>
                <w:rFonts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526" w:hRule="atLeast"/>
          <w:jc w:val="center"/>
        </w:trPr>
        <w:tc>
          <w:tcPr>
            <w:tcW w:w="9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left="321" w:leftChars="29" w:hanging="260" w:hangingChars="108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备注：</w:t>
            </w:r>
          </w:p>
          <w:p>
            <w:pPr>
              <w:pStyle w:val="6"/>
              <w:numPr>
                <w:ilvl w:val="0"/>
                <w:numId w:val="1"/>
              </w:numPr>
              <w:overflowPunct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参加演讲、征文、微电影、短视频的选手均需填写此表格，若同时参加多种形式的比赛需分 别填写；</w:t>
            </w:r>
          </w:p>
          <w:p>
            <w:pPr>
              <w:pStyle w:val="6"/>
              <w:numPr>
                <w:ilvl w:val="0"/>
                <w:numId w:val="1"/>
              </w:numPr>
              <w:overflowPunct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“报名表编号”“作品编号”不用填写；</w:t>
            </w:r>
          </w:p>
          <w:p>
            <w:pPr>
              <w:pStyle w:val="6"/>
              <w:numPr>
                <w:ilvl w:val="0"/>
                <w:numId w:val="1"/>
              </w:numPr>
              <w:overflowPunct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□为勾选项，请在符合的□里划“√”。</w:t>
            </w:r>
          </w:p>
          <w:p>
            <w:pPr>
              <w:pStyle w:val="6"/>
              <w:overflowPunct w:val="0"/>
              <w:ind w:left="219" w:firstLine="0" w:firstLineChars="0"/>
              <w:rPr>
                <w:rFonts w:ascii="仿宋" w:hAnsi="仿宋" w:eastAsia="仿宋"/>
              </w:rPr>
            </w:pPr>
          </w:p>
        </w:tc>
      </w:tr>
    </w:tbl>
    <w:p/>
    <w:p>
      <w:pPr>
        <w:overflowPunct w:val="0"/>
        <w:rPr>
          <w:rFonts w:hint="eastAsia" w:ascii="黑体" w:hAnsi="黑体" w:eastAsia="黑体" w:cs="仿宋"/>
          <w:sz w:val="32"/>
          <w:szCs w:val="32"/>
        </w:rPr>
      </w:pPr>
    </w:p>
    <w:p>
      <w:pPr>
        <w:overflowPunct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overflowPunct w:val="0"/>
        <w:spacing w:line="640" w:lineRule="exact"/>
        <w:jc w:val="center"/>
        <w:rPr>
          <w:rFonts w:ascii="方正小标宋_GBK" w:hAnsi="宋体-方正超大字符集" w:eastAsia="方正小标宋_GBK" w:cs="宋体-方正超大字符集"/>
          <w:color w:val="000000"/>
          <w:sz w:val="36"/>
          <w:szCs w:val="36"/>
        </w:rPr>
      </w:pPr>
      <w:r>
        <w:rPr>
          <w:rFonts w:hint="eastAsia" w:ascii="方正小标宋_GBK" w:hAnsi="宋体-方正超大字符集" w:eastAsia="方正小标宋_GBK" w:cs="宋体-方正超大字符集"/>
          <w:color w:val="000000"/>
          <w:sz w:val="36"/>
          <w:szCs w:val="36"/>
        </w:rPr>
        <w:t>第十一届全国品牌故事大赛评分细则</w:t>
      </w:r>
    </w:p>
    <w:p>
      <w:pPr>
        <w:pStyle w:val="2"/>
      </w:pPr>
    </w:p>
    <w:p>
      <w:pPr>
        <w:overflowPunct w:val="0"/>
        <w:spacing w:before="156" w:beforeLines="50"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一、全国品牌故事</w:t>
      </w:r>
      <w:r>
        <w:rPr>
          <w:rFonts w:ascii="黑体" w:hAnsi="黑体" w:eastAsia="黑体"/>
          <w:sz w:val="32"/>
          <w:szCs w:val="32"/>
        </w:rPr>
        <w:t>大赛</w:t>
      </w:r>
      <w:r>
        <w:rPr>
          <w:rFonts w:hint="eastAsia" w:ascii="黑体" w:hAnsi="黑体" w:eastAsia="黑体"/>
          <w:sz w:val="32"/>
          <w:szCs w:val="32"/>
        </w:rPr>
        <w:t>演讲比赛评分细则</w:t>
      </w:r>
    </w:p>
    <w:tbl>
      <w:tblPr>
        <w:tblStyle w:val="4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内容主题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（55分）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2.材料：观点正确，实例生动，反映客观事实，具有普遍意义，体现时代精神。(15分)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3.结构：故事性强，逻辑清晰，构思巧妙，引人入胜。（10分）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4.语言：措辞准确，简练流畅。（10分）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演讲技巧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1.发音规范：普通话标准，口齿清晰，声音圆润洪亮。（10分）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2.语言表达：脱稿演讲，熟练、准确、流畅、自然。（10分）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3.语音表达：语速恰当，语气、语调、音量、节奏张弛符合思想感情的起伏变化。（10分）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形象风度</w:t>
            </w:r>
          </w:p>
          <w:p>
            <w:pPr>
              <w:overflowPunct w:val="0"/>
              <w:spacing w:line="420" w:lineRule="exact"/>
              <w:ind w:left="296" w:hanging="43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着装整洁、端庄、大方，举止自然得体。（5分）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ind w:left="-141"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演讲效果</w:t>
            </w:r>
          </w:p>
          <w:p>
            <w:pPr>
              <w:overflowPunct w:val="0"/>
              <w:spacing w:line="420" w:lineRule="exact"/>
              <w:ind w:left="-141"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（10分）</w:t>
            </w:r>
          </w:p>
        </w:tc>
        <w:tc>
          <w:tcPr>
            <w:tcW w:w="7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演讲具有较强的吸引力和号召力，能较好地与听众感情融合在一起，营造良好的演讲效果。（10分）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after="120" w:line="420" w:lineRule="exact"/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时间控制</w:t>
            </w:r>
          </w:p>
          <w:p>
            <w:pPr>
              <w:spacing w:after="120"/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（减分项）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演讲作品时间控制在5至8分钟之内，超时30秒（包含30秒）以内，扣0.5分；超时30秒以上，扣1分。</w:t>
            </w:r>
          </w:p>
        </w:tc>
      </w:tr>
    </w:tbl>
    <w:p>
      <w:pPr>
        <w:overflowPunct w:val="0"/>
        <w:spacing w:before="312" w:beforeLines="100"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before="312" w:beforeLines="100"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二、全国品牌故事</w:t>
      </w:r>
      <w:r>
        <w:rPr>
          <w:rFonts w:ascii="黑体" w:hAnsi="黑体" w:eastAsia="黑体"/>
          <w:sz w:val="32"/>
          <w:szCs w:val="32"/>
        </w:rPr>
        <w:t>大赛</w:t>
      </w:r>
      <w:r>
        <w:rPr>
          <w:rFonts w:hint="eastAsia" w:ascii="黑体" w:hAnsi="黑体" w:eastAsia="黑体"/>
          <w:sz w:val="32"/>
          <w:szCs w:val="32"/>
        </w:rPr>
        <w:t>征文比赛评分细则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内容主题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创意性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（25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1.材料新颖，见解独到，构思巧妙。（15分）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2.写作手法独特，不拘一格。（10分）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艺术性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（25分)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1.文字表达措辞准确、简练流畅、文采洋溢。（10分）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2.情节丰富生动，故事具有较强的可读性。（15分）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完整性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布局严谨、自然、完整。(10分）</w:t>
            </w:r>
          </w:p>
        </w:tc>
      </w:tr>
    </w:tbl>
    <w:p>
      <w:pPr>
        <w:overflowPunct w:val="0"/>
        <w:spacing w:before="156" w:beforeLines="50"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三、全国品牌故事</w:t>
      </w:r>
      <w:r>
        <w:rPr>
          <w:rFonts w:ascii="黑体" w:hAnsi="黑体" w:eastAsia="黑体"/>
          <w:sz w:val="32"/>
          <w:szCs w:val="32"/>
        </w:rPr>
        <w:t>大赛</w:t>
      </w:r>
      <w:r>
        <w:rPr>
          <w:rFonts w:hint="eastAsia" w:ascii="黑体" w:hAnsi="黑体" w:eastAsia="黑体"/>
          <w:sz w:val="32"/>
          <w:szCs w:val="32"/>
        </w:rPr>
        <w:t>微电影比赛评分细则</w:t>
      </w:r>
    </w:p>
    <w:tbl>
      <w:tblPr>
        <w:tblStyle w:val="4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内容主题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创意性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（20分)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1.材料新颖，见解独到，构思巧妙。（10分）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2.制作匠心独运，撼动人心。（10分）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（30分)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1.视觉：画面清晰，音质流畅，场景镜头衔接顺畅。(10分)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2.剪辑：剧情精炼不冗长，字幕清晰，与声音搭配得当。(10分)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3.配乐：能够渲染氛围，升华主题，引发</w:t>
            </w:r>
            <w:r>
              <w:rPr>
                <w:rFonts w:ascii="仿宋" w:hAnsi="仿宋" w:eastAsia="仿宋"/>
                <w:sz w:val="24"/>
                <w:szCs w:val="24"/>
              </w:rPr>
              <w:t>受众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情感</w:t>
            </w:r>
            <w:r>
              <w:rPr>
                <w:rFonts w:ascii="仿宋" w:hAnsi="仿宋" w:eastAsia="仿宋"/>
                <w:sz w:val="24"/>
                <w:szCs w:val="24"/>
              </w:rPr>
              <w:t>共鸣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完整性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（10分）</w:t>
            </w:r>
          </w:p>
        </w:tc>
        <w:tc>
          <w:tcPr>
            <w:tcW w:w="7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布局严谨、自然、完整。(10分）</w:t>
            </w:r>
          </w:p>
        </w:tc>
      </w:tr>
    </w:tbl>
    <w:p>
      <w:pPr>
        <w:overflowPunct w:val="0"/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overflowPunct w:val="0"/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overflowPunct w:val="0"/>
        <w:spacing w:line="640" w:lineRule="exact"/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四、全国品牌故事</w:t>
      </w:r>
      <w:r>
        <w:rPr>
          <w:rFonts w:ascii="黑体" w:hAnsi="黑体" w:eastAsia="黑体"/>
          <w:sz w:val="32"/>
          <w:szCs w:val="32"/>
        </w:rPr>
        <w:t>大赛</w:t>
      </w:r>
      <w:r>
        <w:rPr>
          <w:rFonts w:hint="eastAsia" w:ascii="黑体" w:hAnsi="黑体" w:eastAsia="黑体"/>
          <w:sz w:val="32"/>
          <w:szCs w:val="32"/>
        </w:rPr>
        <w:t>短视频比赛评分细则</w:t>
      </w:r>
    </w:p>
    <w:tbl>
      <w:tblPr>
        <w:tblStyle w:val="4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7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46" w:type="dxa"/>
            <w:vMerge w:val="restart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内容主题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40分）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1.主题：主线明确，准确反映企业品牌核心价值，有效传递品牌理念。（20分）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2.材料：观点正确，实例生动，反映客观事实，具有普遍意义，体现时代精神。(10分)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3.结构：故事性强，逻辑清晰。（10分）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46" w:type="dxa"/>
            <w:vMerge w:val="restart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创意性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(20分）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1.材料新颖，见解独到，构思巧妙。（10分）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2.制作匠心独运，撼动人心。（10分）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6" w:type="dxa"/>
            <w:vMerge w:val="restart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艺术性</w:t>
            </w:r>
          </w:p>
          <w:p>
            <w:pPr>
              <w:overflowPunct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(30分)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1.视觉：画面清晰，音质流畅，场景镜头衔接顺畅。(10分)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2.剪辑：剧情短小精炼，字幕清晰，与声音搭配得当。(10分)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46" w:type="dxa"/>
            <w:vMerge w:val="continue"/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3.配乐：能够渲染氛围，升华主题，引发</w:t>
            </w:r>
            <w:r>
              <w:rPr>
                <w:rFonts w:ascii="仿宋" w:hAnsi="仿宋" w:eastAsia="仿宋"/>
                <w:sz w:val="24"/>
                <w:szCs w:val="24"/>
              </w:rPr>
              <w:t>受众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情感</w:t>
            </w:r>
            <w:r>
              <w:rPr>
                <w:rFonts w:ascii="仿宋" w:hAnsi="仿宋" w:eastAsia="仿宋"/>
                <w:sz w:val="24"/>
                <w:szCs w:val="24"/>
              </w:rPr>
              <w:t>共鸣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。(10分)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完整性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10分）</w:t>
            </w:r>
          </w:p>
        </w:tc>
        <w:tc>
          <w:tcPr>
            <w:tcW w:w="7619" w:type="dxa"/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布局严谨、自然、完整。(10分）</w:t>
            </w:r>
          </w:p>
        </w:tc>
      </w:tr>
    </w:tbl>
    <w:p/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3DE38B-5C95-49D4-AF39-2E50705A13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70B613-B056-4773-8033-5AE8BE4F19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BDD333-F3D8-401F-BE91-0C60EA9B5D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88F9D4F-A0E8-4BC1-BB2F-43B01BE6B28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8603564B-D8EB-4782-BB0A-E9468392528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0F81B9D-DAF7-4536-8119-08FB3965B179}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92676E2B-F55D-4D48-965F-9E2B33AA425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0745"/>
    <w:multiLevelType w:val="singleLevel"/>
    <w:tmpl w:val="B9A107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mM5NTc5ZjFkMGQyZDRiM2Y1ZDRiN2NlMmExMjkifQ=="/>
  </w:docVars>
  <w:rsids>
    <w:rsidRoot w:val="0B6679C7"/>
    <w:rsid w:val="0B6679C7"/>
    <w:rsid w:val="4F1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仿宋_GB2312" w:hAnsi="仿宋_GB2312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列出段落2"/>
    <w:semiHidden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2023-04-28T06:42:00Z</dcterms:created>
  <dc:creator>``Joon..Chan``</dc:creator>
  <cp:lastModifiedBy>``Joon..Chan``</cp:lastModifiedBy>
  <dcterms:modified xsi:type="dcterms:W3CDTF">2023-04-28T06:42:25Z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EC6DD9A9468B48BD908C800B2422022D_11</vt:lpwstr>
  </property>
</Properties>
</file>